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C1" w:rsidRDefault="009606C1" w:rsidP="009606C1">
      <w:pPr>
        <w:pStyle w:val="Standarduseruser"/>
        <w:spacing w:line="100" w:lineRule="atLeast"/>
        <w:jc w:val="center"/>
        <w:rPr>
          <w:b/>
          <w:bCs/>
          <w:noProof/>
          <w:sz w:val="24"/>
          <w:szCs w:val="24"/>
          <w:lang w:eastAsia="ru-RU"/>
        </w:rPr>
      </w:pPr>
      <w:r>
        <w:rPr>
          <w:b/>
          <w:bCs/>
          <w:noProof/>
          <w:sz w:val="24"/>
          <w:szCs w:val="24"/>
          <w:lang w:eastAsia="ru-RU"/>
        </w:rPr>
        <w:drawing>
          <wp:anchor distT="0" distB="0" distL="114935" distR="114935" simplePos="0" relativeHeight="251659264" behindDoc="1" locked="0" layoutInCell="1" allowOverlap="1">
            <wp:simplePos x="0" y="0"/>
            <wp:positionH relativeFrom="column">
              <wp:posOffset>2406015</wp:posOffset>
            </wp:positionH>
            <wp:positionV relativeFrom="paragraph">
              <wp:posOffset>-177165</wp:posOffset>
            </wp:positionV>
            <wp:extent cx="885825" cy="895350"/>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p>
    <w:p w:rsidR="009606C1" w:rsidRDefault="009606C1" w:rsidP="009606C1">
      <w:pPr>
        <w:pStyle w:val="Standarduseruser"/>
        <w:spacing w:line="100" w:lineRule="atLeast"/>
        <w:jc w:val="center"/>
        <w:rPr>
          <w:b/>
          <w:bCs/>
          <w:noProof/>
          <w:sz w:val="24"/>
          <w:szCs w:val="24"/>
          <w:lang w:eastAsia="ru-RU"/>
        </w:rPr>
      </w:pPr>
    </w:p>
    <w:p w:rsidR="009606C1" w:rsidRDefault="009606C1" w:rsidP="009606C1">
      <w:pPr>
        <w:pStyle w:val="Standarduseruser"/>
        <w:spacing w:line="100" w:lineRule="atLeast"/>
        <w:jc w:val="center"/>
        <w:rPr>
          <w:b/>
          <w:bCs/>
          <w:noProof/>
          <w:sz w:val="24"/>
          <w:szCs w:val="24"/>
          <w:lang w:eastAsia="ru-RU"/>
        </w:rPr>
      </w:pPr>
    </w:p>
    <w:p w:rsidR="009606C1" w:rsidRDefault="009606C1" w:rsidP="009606C1">
      <w:pPr>
        <w:pStyle w:val="Standarduseruser"/>
        <w:spacing w:line="100" w:lineRule="atLeast"/>
        <w:jc w:val="center"/>
        <w:rPr>
          <w:b/>
          <w:bCs/>
          <w:sz w:val="24"/>
          <w:szCs w:val="24"/>
        </w:rPr>
      </w:pPr>
    </w:p>
    <w:p w:rsidR="009606C1" w:rsidRDefault="009606C1" w:rsidP="009606C1">
      <w:pPr>
        <w:pStyle w:val="Standarduseruser"/>
        <w:spacing w:line="100" w:lineRule="atLeast"/>
        <w:jc w:val="center"/>
        <w:rPr>
          <w:b/>
          <w:bCs/>
          <w:sz w:val="24"/>
          <w:szCs w:val="24"/>
        </w:rPr>
      </w:pPr>
    </w:p>
    <w:p w:rsidR="009606C1" w:rsidRDefault="009606C1" w:rsidP="009606C1">
      <w:pPr>
        <w:spacing w:line="240" w:lineRule="auto"/>
        <w:ind w:left="113" w:right="57"/>
        <w:jc w:val="center"/>
        <w:rPr>
          <w:i/>
          <w:caps/>
          <w:shadow/>
        </w:rPr>
      </w:pPr>
      <w:r w:rsidRPr="00174304">
        <w:rPr>
          <w:i/>
          <w:caps/>
          <w:shadow/>
        </w:rPr>
        <w:t xml:space="preserve">ГОСУДАРСТВЕННОЕ УЧРЕЖДЕНИЕ - Управление Пенсионного фонда Российской </w:t>
      </w:r>
    </w:p>
    <w:p w:rsidR="009606C1" w:rsidRDefault="009606C1" w:rsidP="009606C1">
      <w:pPr>
        <w:spacing w:line="240" w:lineRule="auto"/>
        <w:ind w:left="113" w:right="57"/>
        <w:jc w:val="center"/>
        <w:rPr>
          <w:i/>
          <w:caps/>
          <w:shadow/>
        </w:rPr>
      </w:pPr>
      <w:r>
        <w:rPr>
          <w:i/>
          <w:caps/>
          <w:shadow/>
        </w:rPr>
        <w:t>Ф</w:t>
      </w:r>
      <w:r w:rsidRPr="00174304">
        <w:rPr>
          <w:i/>
          <w:caps/>
          <w:shadow/>
        </w:rPr>
        <w:t>едерации в ЛОМОНОСОВСКОМ РАЙОНЕ</w:t>
      </w:r>
    </w:p>
    <w:p w:rsidR="009606C1" w:rsidRPr="00174304" w:rsidRDefault="009606C1" w:rsidP="009606C1">
      <w:pPr>
        <w:spacing w:line="240" w:lineRule="auto"/>
        <w:ind w:left="113" w:right="57"/>
        <w:jc w:val="center"/>
        <w:rPr>
          <w:i/>
          <w:caps/>
          <w:shadow/>
        </w:rPr>
      </w:pPr>
      <w:r w:rsidRPr="00174304">
        <w:rPr>
          <w:i/>
          <w:caps/>
          <w:shadow/>
        </w:rPr>
        <w:t>Ленинградской области (МЕЖРАЙОННОЕ)</w:t>
      </w:r>
    </w:p>
    <w:p w:rsidR="003636B0" w:rsidRDefault="003636B0" w:rsidP="003636B0">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Основные причины отказа по выплатам 5000 и 10000 рублей</w:t>
      </w:r>
    </w:p>
    <w:p w:rsidR="003636B0" w:rsidRDefault="003636B0" w:rsidP="003636B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Содержание новости</w:t>
      </w:r>
    </w:p>
    <w:p w:rsidR="003636B0" w:rsidRDefault="003636B0" w:rsidP="003636B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 </w:t>
      </w:r>
    </w:p>
    <w:p w:rsidR="003636B0" w:rsidRDefault="003636B0" w:rsidP="003636B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Важное условие для получения выплаты – это корректно заполненное заявление.</w:t>
      </w:r>
    </w:p>
    <w:p w:rsidR="003636B0" w:rsidRDefault="003636B0" w:rsidP="003636B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Самыми распространенными причинами для отказа в выплате стали:</w:t>
      </w:r>
    </w:p>
    <w:p w:rsidR="003636B0" w:rsidRDefault="003636B0" w:rsidP="003636B0">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отсутствие права на выплату (заявитель и ребенок не являются гражданами РФ либо проживают за рубежом; заявитель лишен родительских прав);</w:t>
      </w:r>
    </w:p>
    <w:p w:rsidR="003636B0" w:rsidRDefault="003636B0" w:rsidP="003636B0">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неправильно введенные данные о ребенке (ФИО необходимо указывать так, как написано в документе, обратить особое внимание на буквы «е» и «ё», «и» и «й»);</w:t>
      </w:r>
    </w:p>
    <w:p w:rsidR="003636B0" w:rsidRDefault="003636B0" w:rsidP="003636B0">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ошибки в дате рождения, неверный СНИЛС;</w:t>
      </w:r>
    </w:p>
    <w:p w:rsidR="003636B0" w:rsidRDefault="003636B0" w:rsidP="003636B0">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некорректные сведения об актовой записи (необходимо вводить номер актовой записи, а не номер свидетельства о рождении);</w:t>
      </w:r>
    </w:p>
    <w:p w:rsidR="003636B0" w:rsidRDefault="003636B0" w:rsidP="003636B0">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D25D87" w:rsidRPr="00876E3E" w:rsidRDefault="003636B0" w:rsidP="003636B0">
      <w:pPr>
        <w:autoSpaceDE w:val="0"/>
        <w:autoSpaceDN w:val="0"/>
        <w:adjustRightInd w:val="0"/>
        <w:spacing w:after="0" w:line="240" w:lineRule="auto"/>
      </w:pPr>
      <w:r>
        <w:rPr>
          <w:rFonts w:ascii="Tms Rmn" w:hAnsi="Tms Rmn" w:cs="Tms Rmn"/>
          <w:color w:val="000000"/>
          <w:sz w:val="24"/>
          <w:szCs w:val="24"/>
        </w:rPr>
        <w:t xml:space="preserve">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w:t>
      </w:r>
      <w:hyperlink r:id="rId6" w:history="1">
        <w:r>
          <w:rPr>
            <w:rFonts w:ascii="Tms Rmn" w:hAnsi="Tms Rmn" w:cs="Tms Rmn"/>
            <w:color w:val="0000FF"/>
            <w:sz w:val="24"/>
            <w:szCs w:val="24"/>
          </w:rPr>
          <w:t>http://www.pfrf.ru/branches/spb/contacts/</w:t>
        </w:r>
      </w:hyperlink>
      <w:r>
        <w:rPr>
          <w:rFonts w:ascii="Tms Rmn" w:hAnsi="Tms Rmn" w:cs="Tms Rmn"/>
          <w:color w:val="000000"/>
          <w:sz w:val="24"/>
          <w:szCs w:val="24"/>
        </w:rPr>
        <w:t>. После этого нужно будет подать новое заявление на тех детей, на которых на портал пришел отказ. Этой же рекомендацией следует воспользоваться и тем родителям, кто не указал в одном заявлении сразу всех детей, которым положена соответствующая выплата.</w:t>
      </w:r>
    </w:p>
    <w:sectPr w:rsidR="00D25D87" w:rsidRPr="00876E3E" w:rsidSect="00D25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547D52"/>
    <w:lvl w:ilvl="0">
      <w:numFmt w:val="bullet"/>
      <w:lvlText w:val="*"/>
      <w:lvlJc w:val="left"/>
    </w:lvl>
  </w:abstractNum>
  <w:abstractNum w:abstractNumId="1">
    <w:nsid w:val="334F2D4B"/>
    <w:multiLevelType w:val="multilevel"/>
    <w:tmpl w:val="89A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53C6D"/>
    <w:multiLevelType w:val="multilevel"/>
    <w:tmpl w:val="E40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546D"/>
    <w:rsid w:val="001517E2"/>
    <w:rsid w:val="001A1CD1"/>
    <w:rsid w:val="001E4D1F"/>
    <w:rsid w:val="00274513"/>
    <w:rsid w:val="003636B0"/>
    <w:rsid w:val="00447BD9"/>
    <w:rsid w:val="00474BA6"/>
    <w:rsid w:val="004F74A2"/>
    <w:rsid w:val="00670224"/>
    <w:rsid w:val="007F6D18"/>
    <w:rsid w:val="00876E3E"/>
    <w:rsid w:val="0088185E"/>
    <w:rsid w:val="009606C1"/>
    <w:rsid w:val="00A8546D"/>
    <w:rsid w:val="00B6551B"/>
    <w:rsid w:val="00CC36FA"/>
    <w:rsid w:val="00D25D87"/>
    <w:rsid w:val="00D7021A"/>
    <w:rsid w:val="00ED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87"/>
  </w:style>
  <w:style w:type="paragraph" w:styleId="1">
    <w:name w:val="heading 1"/>
    <w:basedOn w:val="a"/>
    <w:link w:val="10"/>
    <w:uiPriority w:val="9"/>
    <w:qFormat/>
    <w:rsid w:val="00A85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54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4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54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8546D"/>
    <w:rPr>
      <w:color w:val="0000FF"/>
      <w:u w:val="single"/>
    </w:rPr>
  </w:style>
  <w:style w:type="paragraph" w:styleId="a4">
    <w:name w:val="Normal (Web)"/>
    <w:basedOn w:val="a"/>
    <w:uiPriority w:val="99"/>
    <w:semiHidden/>
    <w:unhideWhenUsed/>
    <w:rsid w:val="00A85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user">
    <w:name w:val="Standard (user) (user)"/>
    <w:rsid w:val="009606C1"/>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styleId="a5">
    <w:name w:val="Balloon Text"/>
    <w:basedOn w:val="a"/>
    <w:link w:val="a6"/>
    <w:uiPriority w:val="99"/>
    <w:semiHidden/>
    <w:unhideWhenUsed/>
    <w:rsid w:val="00876E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723100">
      <w:bodyDiv w:val="1"/>
      <w:marLeft w:val="0"/>
      <w:marRight w:val="0"/>
      <w:marTop w:val="0"/>
      <w:marBottom w:val="0"/>
      <w:divBdr>
        <w:top w:val="none" w:sz="0" w:space="0" w:color="auto"/>
        <w:left w:val="none" w:sz="0" w:space="0" w:color="auto"/>
        <w:bottom w:val="none" w:sz="0" w:space="0" w:color="auto"/>
        <w:right w:val="none" w:sz="0" w:space="0" w:color="auto"/>
      </w:divBdr>
      <w:divsChild>
        <w:div w:id="1400787352">
          <w:marLeft w:val="0"/>
          <w:marRight w:val="0"/>
          <w:marTop w:val="0"/>
          <w:marBottom w:val="0"/>
          <w:divBdr>
            <w:top w:val="none" w:sz="0" w:space="0" w:color="auto"/>
            <w:left w:val="none" w:sz="0" w:space="0" w:color="auto"/>
            <w:bottom w:val="none" w:sz="0" w:space="0" w:color="auto"/>
            <w:right w:val="none" w:sz="0" w:space="0" w:color="auto"/>
          </w:divBdr>
        </w:div>
        <w:div w:id="370304126">
          <w:marLeft w:val="0"/>
          <w:marRight w:val="0"/>
          <w:marTop w:val="0"/>
          <w:marBottom w:val="600"/>
          <w:divBdr>
            <w:top w:val="none" w:sz="0" w:space="0" w:color="auto"/>
            <w:left w:val="none" w:sz="0" w:space="0" w:color="auto"/>
            <w:bottom w:val="none" w:sz="0" w:space="0" w:color="auto"/>
            <w:right w:val="none" w:sz="0" w:space="0" w:color="auto"/>
          </w:divBdr>
          <w:divsChild>
            <w:div w:id="502087778">
              <w:marLeft w:val="0"/>
              <w:marRight w:val="0"/>
              <w:marTop w:val="0"/>
              <w:marBottom w:val="0"/>
              <w:divBdr>
                <w:top w:val="none" w:sz="0" w:space="0" w:color="auto"/>
                <w:left w:val="none" w:sz="0" w:space="0" w:color="auto"/>
                <w:bottom w:val="none" w:sz="0" w:space="0" w:color="auto"/>
                <w:right w:val="none" w:sz="0" w:space="0" w:color="auto"/>
              </w:divBdr>
              <w:divsChild>
                <w:div w:id="2119370426">
                  <w:marLeft w:val="0"/>
                  <w:marRight w:val="0"/>
                  <w:marTop w:val="0"/>
                  <w:marBottom w:val="0"/>
                  <w:divBdr>
                    <w:top w:val="none" w:sz="0" w:space="0" w:color="auto"/>
                    <w:left w:val="none" w:sz="0" w:space="0" w:color="auto"/>
                    <w:bottom w:val="none" w:sz="0" w:space="0" w:color="auto"/>
                    <w:right w:val="none" w:sz="0" w:space="0" w:color="auto"/>
                  </w:divBdr>
                  <w:divsChild>
                    <w:div w:id="345405936">
                      <w:marLeft w:val="0"/>
                      <w:marRight w:val="0"/>
                      <w:marTop w:val="0"/>
                      <w:marBottom w:val="0"/>
                      <w:divBdr>
                        <w:top w:val="none" w:sz="0" w:space="0" w:color="auto"/>
                        <w:left w:val="none" w:sz="0" w:space="0" w:color="auto"/>
                        <w:bottom w:val="none" w:sz="0" w:space="0" w:color="auto"/>
                        <w:right w:val="none" w:sz="0" w:space="0" w:color="auto"/>
                      </w:divBdr>
                      <w:divsChild>
                        <w:div w:id="1497767775">
                          <w:marLeft w:val="0"/>
                          <w:marRight w:val="0"/>
                          <w:marTop w:val="0"/>
                          <w:marBottom w:val="150"/>
                          <w:divBdr>
                            <w:top w:val="none" w:sz="0" w:space="0" w:color="auto"/>
                            <w:left w:val="none" w:sz="0" w:space="0" w:color="auto"/>
                            <w:bottom w:val="none" w:sz="0" w:space="0" w:color="auto"/>
                            <w:right w:val="none" w:sz="0" w:space="0" w:color="auto"/>
                          </w:divBdr>
                        </w:div>
                      </w:divsChild>
                    </w:div>
                    <w:div w:id="1825511829">
                      <w:marLeft w:val="0"/>
                      <w:marRight w:val="0"/>
                      <w:marTop w:val="0"/>
                      <w:marBottom w:val="0"/>
                      <w:divBdr>
                        <w:top w:val="none" w:sz="0" w:space="0" w:color="auto"/>
                        <w:left w:val="none" w:sz="0" w:space="0" w:color="auto"/>
                        <w:bottom w:val="none" w:sz="0" w:space="0" w:color="auto"/>
                        <w:right w:val="none" w:sz="0" w:space="0" w:color="auto"/>
                      </w:divBdr>
                      <w:divsChild>
                        <w:div w:id="397048850">
                          <w:marLeft w:val="0"/>
                          <w:marRight w:val="0"/>
                          <w:marTop w:val="0"/>
                          <w:marBottom w:val="150"/>
                          <w:divBdr>
                            <w:top w:val="none" w:sz="0" w:space="0" w:color="auto"/>
                            <w:left w:val="none" w:sz="0" w:space="0" w:color="auto"/>
                            <w:bottom w:val="none" w:sz="0" w:space="0" w:color="auto"/>
                            <w:right w:val="none" w:sz="0" w:space="0" w:color="auto"/>
                          </w:divBdr>
                        </w:div>
                      </w:divsChild>
                    </w:div>
                    <w:div w:id="262686530">
                      <w:marLeft w:val="0"/>
                      <w:marRight w:val="0"/>
                      <w:marTop w:val="0"/>
                      <w:marBottom w:val="0"/>
                      <w:divBdr>
                        <w:top w:val="none" w:sz="0" w:space="0" w:color="auto"/>
                        <w:left w:val="none" w:sz="0" w:space="0" w:color="auto"/>
                        <w:bottom w:val="none" w:sz="0" w:space="0" w:color="auto"/>
                        <w:right w:val="none" w:sz="0" w:space="0" w:color="auto"/>
                      </w:divBdr>
                      <w:divsChild>
                        <w:div w:id="1787386643">
                          <w:marLeft w:val="0"/>
                          <w:marRight w:val="0"/>
                          <w:marTop w:val="0"/>
                          <w:marBottom w:val="150"/>
                          <w:divBdr>
                            <w:top w:val="none" w:sz="0" w:space="0" w:color="auto"/>
                            <w:left w:val="none" w:sz="0" w:space="0" w:color="auto"/>
                            <w:bottom w:val="none" w:sz="0" w:space="0" w:color="auto"/>
                            <w:right w:val="none" w:sz="0" w:space="0" w:color="auto"/>
                          </w:divBdr>
                        </w:div>
                      </w:divsChild>
                    </w:div>
                    <w:div w:id="1257519381">
                      <w:marLeft w:val="0"/>
                      <w:marRight w:val="0"/>
                      <w:marTop w:val="0"/>
                      <w:marBottom w:val="0"/>
                      <w:divBdr>
                        <w:top w:val="none" w:sz="0" w:space="0" w:color="auto"/>
                        <w:left w:val="none" w:sz="0" w:space="0" w:color="auto"/>
                        <w:bottom w:val="none" w:sz="0" w:space="0" w:color="auto"/>
                        <w:right w:val="none" w:sz="0" w:space="0" w:color="auto"/>
                      </w:divBdr>
                      <w:divsChild>
                        <w:div w:id="1163624409">
                          <w:marLeft w:val="0"/>
                          <w:marRight w:val="0"/>
                          <w:marTop w:val="0"/>
                          <w:marBottom w:val="150"/>
                          <w:divBdr>
                            <w:top w:val="none" w:sz="0" w:space="0" w:color="auto"/>
                            <w:left w:val="none" w:sz="0" w:space="0" w:color="auto"/>
                            <w:bottom w:val="none" w:sz="0" w:space="0" w:color="auto"/>
                            <w:right w:val="none" w:sz="0" w:space="0" w:color="auto"/>
                          </w:divBdr>
                        </w:div>
                      </w:divsChild>
                    </w:div>
                    <w:div w:id="485514475">
                      <w:marLeft w:val="0"/>
                      <w:marRight w:val="0"/>
                      <w:marTop w:val="0"/>
                      <w:marBottom w:val="0"/>
                      <w:divBdr>
                        <w:top w:val="none" w:sz="0" w:space="0" w:color="auto"/>
                        <w:left w:val="none" w:sz="0" w:space="0" w:color="auto"/>
                        <w:bottom w:val="none" w:sz="0" w:space="0" w:color="auto"/>
                        <w:right w:val="none" w:sz="0" w:space="0" w:color="auto"/>
                      </w:divBdr>
                      <w:divsChild>
                        <w:div w:id="1977291758">
                          <w:marLeft w:val="0"/>
                          <w:marRight w:val="0"/>
                          <w:marTop w:val="0"/>
                          <w:marBottom w:val="150"/>
                          <w:divBdr>
                            <w:top w:val="none" w:sz="0" w:space="0" w:color="auto"/>
                            <w:left w:val="none" w:sz="0" w:space="0" w:color="auto"/>
                            <w:bottom w:val="none" w:sz="0" w:space="0" w:color="auto"/>
                            <w:right w:val="none" w:sz="0" w:space="0" w:color="auto"/>
                          </w:divBdr>
                        </w:div>
                      </w:divsChild>
                    </w:div>
                    <w:div w:id="1699551172">
                      <w:marLeft w:val="0"/>
                      <w:marRight w:val="0"/>
                      <w:marTop w:val="0"/>
                      <w:marBottom w:val="0"/>
                      <w:divBdr>
                        <w:top w:val="none" w:sz="0" w:space="0" w:color="auto"/>
                        <w:left w:val="none" w:sz="0" w:space="0" w:color="auto"/>
                        <w:bottom w:val="none" w:sz="0" w:space="0" w:color="auto"/>
                        <w:right w:val="none" w:sz="0" w:space="0" w:color="auto"/>
                      </w:divBdr>
                      <w:divsChild>
                        <w:div w:id="903025644">
                          <w:marLeft w:val="0"/>
                          <w:marRight w:val="0"/>
                          <w:marTop w:val="0"/>
                          <w:marBottom w:val="150"/>
                          <w:divBdr>
                            <w:top w:val="none" w:sz="0" w:space="0" w:color="auto"/>
                            <w:left w:val="none" w:sz="0" w:space="0" w:color="auto"/>
                            <w:bottom w:val="none" w:sz="0" w:space="0" w:color="auto"/>
                            <w:right w:val="none" w:sz="0" w:space="0" w:color="auto"/>
                          </w:divBdr>
                        </w:div>
                      </w:divsChild>
                    </w:div>
                    <w:div w:id="863906512">
                      <w:marLeft w:val="0"/>
                      <w:marRight w:val="0"/>
                      <w:marTop w:val="0"/>
                      <w:marBottom w:val="0"/>
                      <w:divBdr>
                        <w:top w:val="none" w:sz="0" w:space="0" w:color="auto"/>
                        <w:left w:val="none" w:sz="0" w:space="0" w:color="auto"/>
                        <w:bottom w:val="none" w:sz="0" w:space="0" w:color="auto"/>
                        <w:right w:val="none" w:sz="0" w:space="0" w:color="auto"/>
                      </w:divBdr>
                      <w:divsChild>
                        <w:div w:id="1462263996">
                          <w:marLeft w:val="0"/>
                          <w:marRight w:val="0"/>
                          <w:marTop w:val="0"/>
                          <w:marBottom w:val="150"/>
                          <w:divBdr>
                            <w:top w:val="none" w:sz="0" w:space="0" w:color="auto"/>
                            <w:left w:val="none" w:sz="0" w:space="0" w:color="auto"/>
                            <w:bottom w:val="none" w:sz="0" w:space="0" w:color="auto"/>
                            <w:right w:val="none" w:sz="0" w:space="0" w:color="auto"/>
                          </w:divBdr>
                        </w:div>
                      </w:divsChild>
                    </w:div>
                    <w:div w:id="1886135168">
                      <w:marLeft w:val="0"/>
                      <w:marRight w:val="0"/>
                      <w:marTop w:val="0"/>
                      <w:marBottom w:val="0"/>
                      <w:divBdr>
                        <w:top w:val="none" w:sz="0" w:space="0" w:color="auto"/>
                        <w:left w:val="none" w:sz="0" w:space="0" w:color="auto"/>
                        <w:bottom w:val="none" w:sz="0" w:space="0" w:color="auto"/>
                        <w:right w:val="none" w:sz="0" w:space="0" w:color="auto"/>
                      </w:divBdr>
                      <w:divsChild>
                        <w:div w:id="2124184668">
                          <w:marLeft w:val="0"/>
                          <w:marRight w:val="0"/>
                          <w:marTop w:val="0"/>
                          <w:marBottom w:val="150"/>
                          <w:divBdr>
                            <w:top w:val="none" w:sz="0" w:space="0" w:color="auto"/>
                            <w:left w:val="none" w:sz="0" w:space="0" w:color="auto"/>
                            <w:bottom w:val="none" w:sz="0" w:space="0" w:color="auto"/>
                            <w:right w:val="none" w:sz="0" w:space="0" w:color="auto"/>
                          </w:divBdr>
                        </w:div>
                      </w:divsChild>
                    </w:div>
                    <w:div w:id="182207921">
                      <w:marLeft w:val="0"/>
                      <w:marRight w:val="0"/>
                      <w:marTop w:val="0"/>
                      <w:marBottom w:val="0"/>
                      <w:divBdr>
                        <w:top w:val="none" w:sz="0" w:space="0" w:color="auto"/>
                        <w:left w:val="none" w:sz="0" w:space="0" w:color="auto"/>
                        <w:bottom w:val="none" w:sz="0" w:space="0" w:color="auto"/>
                        <w:right w:val="none" w:sz="0" w:space="0" w:color="auto"/>
                      </w:divBdr>
                      <w:divsChild>
                        <w:div w:id="1961566954">
                          <w:marLeft w:val="0"/>
                          <w:marRight w:val="0"/>
                          <w:marTop w:val="0"/>
                          <w:marBottom w:val="150"/>
                          <w:divBdr>
                            <w:top w:val="none" w:sz="0" w:space="0" w:color="auto"/>
                            <w:left w:val="none" w:sz="0" w:space="0" w:color="auto"/>
                            <w:bottom w:val="none" w:sz="0" w:space="0" w:color="auto"/>
                            <w:right w:val="none" w:sz="0" w:space="0" w:color="auto"/>
                          </w:divBdr>
                        </w:div>
                      </w:divsChild>
                    </w:div>
                    <w:div w:id="286815488">
                      <w:marLeft w:val="0"/>
                      <w:marRight w:val="0"/>
                      <w:marTop w:val="0"/>
                      <w:marBottom w:val="0"/>
                      <w:divBdr>
                        <w:top w:val="none" w:sz="0" w:space="0" w:color="auto"/>
                        <w:left w:val="none" w:sz="0" w:space="0" w:color="auto"/>
                        <w:bottom w:val="none" w:sz="0" w:space="0" w:color="auto"/>
                        <w:right w:val="none" w:sz="0" w:space="0" w:color="auto"/>
                      </w:divBdr>
                      <w:divsChild>
                        <w:div w:id="595361768">
                          <w:marLeft w:val="0"/>
                          <w:marRight w:val="0"/>
                          <w:marTop w:val="0"/>
                          <w:marBottom w:val="150"/>
                          <w:divBdr>
                            <w:top w:val="none" w:sz="0" w:space="0" w:color="auto"/>
                            <w:left w:val="none" w:sz="0" w:space="0" w:color="auto"/>
                            <w:bottom w:val="none" w:sz="0" w:space="0" w:color="auto"/>
                            <w:right w:val="none" w:sz="0" w:space="0" w:color="auto"/>
                          </w:divBdr>
                        </w:div>
                      </w:divsChild>
                    </w:div>
                    <w:div w:id="1042972650">
                      <w:marLeft w:val="0"/>
                      <w:marRight w:val="0"/>
                      <w:marTop w:val="0"/>
                      <w:marBottom w:val="0"/>
                      <w:divBdr>
                        <w:top w:val="none" w:sz="0" w:space="0" w:color="auto"/>
                        <w:left w:val="none" w:sz="0" w:space="0" w:color="auto"/>
                        <w:bottom w:val="none" w:sz="0" w:space="0" w:color="auto"/>
                        <w:right w:val="none" w:sz="0" w:space="0" w:color="auto"/>
                      </w:divBdr>
                      <w:divsChild>
                        <w:div w:id="899630143">
                          <w:marLeft w:val="0"/>
                          <w:marRight w:val="0"/>
                          <w:marTop w:val="0"/>
                          <w:marBottom w:val="150"/>
                          <w:divBdr>
                            <w:top w:val="none" w:sz="0" w:space="0" w:color="auto"/>
                            <w:left w:val="none" w:sz="0" w:space="0" w:color="auto"/>
                            <w:bottom w:val="none" w:sz="0" w:space="0" w:color="auto"/>
                            <w:right w:val="none" w:sz="0" w:space="0" w:color="auto"/>
                          </w:divBdr>
                        </w:div>
                      </w:divsChild>
                    </w:div>
                    <w:div w:id="1736390649">
                      <w:marLeft w:val="0"/>
                      <w:marRight w:val="0"/>
                      <w:marTop w:val="0"/>
                      <w:marBottom w:val="0"/>
                      <w:divBdr>
                        <w:top w:val="none" w:sz="0" w:space="0" w:color="auto"/>
                        <w:left w:val="none" w:sz="0" w:space="0" w:color="auto"/>
                        <w:bottom w:val="none" w:sz="0" w:space="0" w:color="auto"/>
                        <w:right w:val="none" w:sz="0" w:space="0" w:color="auto"/>
                      </w:divBdr>
                      <w:divsChild>
                        <w:div w:id="1620839858">
                          <w:marLeft w:val="0"/>
                          <w:marRight w:val="0"/>
                          <w:marTop w:val="0"/>
                          <w:marBottom w:val="150"/>
                          <w:divBdr>
                            <w:top w:val="none" w:sz="0" w:space="0" w:color="auto"/>
                            <w:left w:val="none" w:sz="0" w:space="0" w:color="auto"/>
                            <w:bottom w:val="none" w:sz="0" w:space="0" w:color="auto"/>
                            <w:right w:val="none" w:sz="0" w:space="0" w:color="auto"/>
                          </w:divBdr>
                        </w:div>
                      </w:divsChild>
                    </w:div>
                    <w:div w:id="608509236">
                      <w:marLeft w:val="0"/>
                      <w:marRight w:val="0"/>
                      <w:marTop w:val="0"/>
                      <w:marBottom w:val="0"/>
                      <w:divBdr>
                        <w:top w:val="none" w:sz="0" w:space="0" w:color="auto"/>
                        <w:left w:val="none" w:sz="0" w:space="0" w:color="auto"/>
                        <w:bottom w:val="none" w:sz="0" w:space="0" w:color="auto"/>
                        <w:right w:val="none" w:sz="0" w:space="0" w:color="auto"/>
                      </w:divBdr>
                      <w:divsChild>
                        <w:div w:id="1966621368">
                          <w:marLeft w:val="0"/>
                          <w:marRight w:val="0"/>
                          <w:marTop w:val="0"/>
                          <w:marBottom w:val="150"/>
                          <w:divBdr>
                            <w:top w:val="none" w:sz="0" w:space="0" w:color="auto"/>
                            <w:left w:val="none" w:sz="0" w:space="0" w:color="auto"/>
                            <w:bottom w:val="none" w:sz="0" w:space="0" w:color="auto"/>
                            <w:right w:val="none" w:sz="0" w:space="0" w:color="auto"/>
                          </w:divBdr>
                        </w:div>
                      </w:divsChild>
                    </w:div>
                    <w:div w:id="2516764">
                      <w:marLeft w:val="0"/>
                      <w:marRight w:val="0"/>
                      <w:marTop w:val="0"/>
                      <w:marBottom w:val="0"/>
                      <w:divBdr>
                        <w:top w:val="none" w:sz="0" w:space="0" w:color="auto"/>
                        <w:left w:val="none" w:sz="0" w:space="0" w:color="auto"/>
                        <w:bottom w:val="none" w:sz="0" w:space="0" w:color="auto"/>
                        <w:right w:val="none" w:sz="0" w:space="0" w:color="auto"/>
                      </w:divBdr>
                      <w:divsChild>
                        <w:div w:id="1409420065">
                          <w:marLeft w:val="0"/>
                          <w:marRight w:val="0"/>
                          <w:marTop w:val="0"/>
                          <w:marBottom w:val="150"/>
                          <w:divBdr>
                            <w:top w:val="none" w:sz="0" w:space="0" w:color="auto"/>
                            <w:left w:val="none" w:sz="0" w:space="0" w:color="auto"/>
                            <w:bottom w:val="none" w:sz="0" w:space="0" w:color="auto"/>
                            <w:right w:val="none" w:sz="0" w:space="0" w:color="auto"/>
                          </w:divBdr>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854073065">
                          <w:marLeft w:val="0"/>
                          <w:marRight w:val="0"/>
                          <w:marTop w:val="0"/>
                          <w:marBottom w:val="150"/>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sChild>
                        <w:div w:id="848985605">
                          <w:marLeft w:val="0"/>
                          <w:marRight w:val="0"/>
                          <w:marTop w:val="0"/>
                          <w:marBottom w:val="150"/>
                          <w:divBdr>
                            <w:top w:val="none" w:sz="0" w:space="0" w:color="auto"/>
                            <w:left w:val="none" w:sz="0" w:space="0" w:color="auto"/>
                            <w:bottom w:val="none" w:sz="0" w:space="0" w:color="auto"/>
                            <w:right w:val="none" w:sz="0" w:space="0" w:color="auto"/>
                          </w:divBdr>
                        </w:div>
                      </w:divsChild>
                    </w:div>
                    <w:div w:id="1647975562">
                      <w:marLeft w:val="0"/>
                      <w:marRight w:val="0"/>
                      <w:marTop w:val="0"/>
                      <w:marBottom w:val="0"/>
                      <w:divBdr>
                        <w:top w:val="none" w:sz="0" w:space="0" w:color="auto"/>
                        <w:left w:val="none" w:sz="0" w:space="0" w:color="auto"/>
                        <w:bottom w:val="none" w:sz="0" w:space="0" w:color="auto"/>
                        <w:right w:val="none" w:sz="0" w:space="0" w:color="auto"/>
                      </w:divBdr>
                      <w:divsChild>
                        <w:div w:id="2103647690">
                          <w:marLeft w:val="0"/>
                          <w:marRight w:val="0"/>
                          <w:marTop w:val="0"/>
                          <w:marBottom w:val="150"/>
                          <w:divBdr>
                            <w:top w:val="none" w:sz="0" w:space="0" w:color="auto"/>
                            <w:left w:val="none" w:sz="0" w:space="0" w:color="auto"/>
                            <w:bottom w:val="none" w:sz="0" w:space="0" w:color="auto"/>
                            <w:right w:val="none" w:sz="0" w:space="0" w:color="auto"/>
                          </w:divBdr>
                        </w:div>
                      </w:divsChild>
                    </w:div>
                    <w:div w:id="1725251842">
                      <w:marLeft w:val="0"/>
                      <w:marRight w:val="0"/>
                      <w:marTop w:val="0"/>
                      <w:marBottom w:val="0"/>
                      <w:divBdr>
                        <w:top w:val="none" w:sz="0" w:space="0" w:color="auto"/>
                        <w:left w:val="none" w:sz="0" w:space="0" w:color="auto"/>
                        <w:bottom w:val="none" w:sz="0" w:space="0" w:color="auto"/>
                        <w:right w:val="none" w:sz="0" w:space="0" w:color="auto"/>
                      </w:divBdr>
                      <w:divsChild>
                        <w:div w:id="1438597207">
                          <w:marLeft w:val="0"/>
                          <w:marRight w:val="0"/>
                          <w:marTop w:val="0"/>
                          <w:marBottom w:val="150"/>
                          <w:divBdr>
                            <w:top w:val="none" w:sz="0" w:space="0" w:color="auto"/>
                            <w:left w:val="none" w:sz="0" w:space="0" w:color="auto"/>
                            <w:bottom w:val="none" w:sz="0" w:space="0" w:color="auto"/>
                            <w:right w:val="none" w:sz="0" w:space="0" w:color="auto"/>
                          </w:divBdr>
                        </w:div>
                      </w:divsChild>
                    </w:div>
                    <w:div w:id="1355227435">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spb/contac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057UlshinaEA</dc:creator>
  <cp:lastModifiedBy>057UlshinaEA</cp:lastModifiedBy>
  <cp:revision>8</cp:revision>
  <dcterms:created xsi:type="dcterms:W3CDTF">2020-05-19T05:28:00Z</dcterms:created>
  <dcterms:modified xsi:type="dcterms:W3CDTF">2020-06-08T05:13:00Z</dcterms:modified>
</cp:coreProperties>
</file>