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Обратитесь в ПФР дистанционно через личный кабинет гражданина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Отделение Пенсионного фонда по Санкт-Петербургу и Ленинградской области рекомендует всем гражданам и особенно людям старшего возраста дистанционно обращаться за государственными услугами через личный кабинет на официальном сайте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 или портале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Госуслуг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, чтобы реже посещать общественные места и таким образом снизить риск заражения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коронавирусной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инфекцией.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Пенсионеры и 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предпенсионеры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могут получить через личный 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fldChar w:fldCharType="begin"/>
      </w:r>
      <w:r>
        <w:rPr>
          <w:rFonts w:ascii="Tms Rmn" w:eastAsia="Times New Roman" w:hAnsi="Tms Rmn" w:cs="Tms Rmn"/>
          <w:color w:val="000000"/>
          <w:kern w:val="0"/>
          <w:lang w:eastAsia="ru-RU"/>
        </w:rPr>
        <w:instrText xml:space="preserve"> HYPERLINK "http://www.pfrf.ru/knopki/online_kons/" </w:instrText>
      </w:r>
      <w:r>
        <w:rPr>
          <w:rFonts w:ascii="Tms Rmn" w:eastAsia="Times New Roman" w:hAnsi="Tms Rmn" w:cs="Tms Rmn"/>
          <w:color w:val="000000"/>
          <w:kern w:val="0"/>
          <w:lang w:eastAsia="ru-RU"/>
        </w:rPr>
      </w:r>
      <w:r>
        <w:rPr>
          <w:rFonts w:ascii="Tms Rmn" w:eastAsia="Times New Roman" w:hAnsi="Tms Rmn" w:cs="Tms Rmn"/>
          <w:color w:val="000000"/>
          <w:kern w:val="0"/>
          <w:lang w:eastAsia="ru-RU"/>
        </w:rPr>
        <w:fldChar w:fldCharType="separate"/>
      </w:r>
      <w:r>
        <w:rPr>
          <w:rFonts w:ascii="Tms Rmn" w:eastAsia="Times New Roman" w:hAnsi="Tms Rmn" w:cs="Tms Rmn"/>
          <w:color w:val="0000FF"/>
          <w:kern w:val="0"/>
          <w:u w:val="single"/>
          <w:lang w:eastAsia="ru-RU"/>
        </w:rPr>
        <w:t>онлайн-приемную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fldChar w:fldCharType="end"/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.</w:t>
      </w:r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Оперативная информация предоставляется по справочным телефонным номерам отделения и управлений Пенсионного фонда в разделе </w:t>
      </w:r>
      <w:hyperlink r:id="rId8" w:history="1">
        <w:r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«контакты региона»</w:t>
        </w:r>
      </w:hyperlink>
    </w:p>
    <w:p w:rsidR="0027385D" w:rsidRDefault="0027385D" w:rsidP="0027385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lastRenderedPageBreak/>
        <w:t xml:space="preserve">Если все же необходимо посетить территориальный офис Пенсионного фонда, лучше воспользоваться </w:t>
      </w:r>
      <w:hyperlink r:id="rId9" w:history="1">
        <w:r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сервисом предварительной записи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4572E0" w:rsidRDefault="0027385D" w:rsidP="0027385D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Берегите себя, своих близких и будьте здоровы!</w:t>
      </w:r>
    </w:p>
    <w:sectPr w:rsidR="004572E0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7385D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72E0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5797D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70006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contac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A6FC-AF67-48CC-A339-0B00F94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72</cp:revision>
  <cp:lastPrinted>2020-02-28T08:22:00Z</cp:lastPrinted>
  <dcterms:created xsi:type="dcterms:W3CDTF">2017-12-06T08:25:00Z</dcterms:created>
  <dcterms:modified xsi:type="dcterms:W3CDTF">2020-03-20T11:31:00Z</dcterms:modified>
</cp:coreProperties>
</file>