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 xml:space="preserve">Внимание – залог успешного получения выплат! 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Указом Президента №317 от 11.05.2020 предусмотрено получение единовременной выплаты в размере 10000 рублей на каждого ребенка от 3 до 16 лет. На данный момент поступило более 420000 заявлений о получении данной выплаты. Выплата начнется с 1 июня, обратиться за ней можно до 1 октября.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получения данных средств достаточно подать заявление в электронном виде через портал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gosuslugi.ru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 подаче заявления, необходимо внимательно и верно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 числу самых распространенных ошибок относятся: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неправильно введенные данные ребенка (ошибки в ФИО) либо написание фамилии отличной от той, что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указана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 свидетельстве о рождении;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неправильный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СНИЛС ребенка;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некорректные реквизиты свидетельства о рождении (вводится номер бланка, а не номер актовой записи);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неверная отметка в графе «Статус»: к примеру, вводят «ребенок» в то время как необходимо - «мать»;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0B5D70" w:rsidRDefault="000B5D70" w:rsidP="000B5D7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подача заявления отдельно на каждого ребенка. Обращаем внимание, что в заявлении указываются все дети, имеющие право на получение данной денежной выплаты.</w:t>
      </w:r>
    </w:p>
    <w:p w:rsidR="000B5D70" w:rsidRDefault="000B5D70" w:rsidP="000B5D7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При подаче заявления через портал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gosuslugi.ru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уведомление о статусе рассмотрения обращения появится там же. Чтобы уведомления пришло автоматически необходимо настроить подписку на них. Для этого в личном кабинете следует перейти в меню «Профиль пользователя» и поставить галочку в поле «Хочу получать уведомления о ходе предоставления запрошенных услуг».</w:t>
      </w:r>
    </w:p>
    <w:p w:rsidR="00174304" w:rsidRPr="00174304" w:rsidRDefault="000B5D70" w:rsidP="000B5D70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Только правильно заполненное заявление с достоверными данными гарантирует поступление средств. При заполнении электронного заявления нужно быть предельно внимательными. 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B5D70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C6B83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B91-F997-4E25-89FF-DD4247E8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2020-05-28T12:40:00Z</dcterms:created>
  <dcterms:modified xsi:type="dcterms:W3CDTF">2020-05-28T12:40:00Z</dcterms:modified>
</cp:coreProperties>
</file>