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25" w:rsidRDefault="006C792B">
      <w:pPr>
        <w:pStyle w:val="a3"/>
        <w:ind w:left="113"/>
        <w:rPr>
          <w:rFonts w:ascii="Calibri"/>
          <w:sz w:val="20"/>
        </w:rPr>
      </w:pPr>
      <w:bookmarkStart w:id="0" w:name="_GoBack"/>
      <w:bookmarkEnd w:id="0"/>
      <w:r>
        <w:rPr>
          <w:rFonts w:ascii="Calibri"/>
          <w:noProof/>
          <w:sz w:val="20"/>
          <w:lang w:eastAsia="ru-RU"/>
        </w:rPr>
        <w:drawing>
          <wp:inline distT="0" distB="0" distL="0" distR="0">
            <wp:extent cx="5937727" cy="4192904"/>
            <wp:effectExtent l="0" t="0" r="0" b="0"/>
            <wp:docPr id="15" name="image6.jpeg" descr="C:\Users\dv_hazanova\Desktop\9178b92f-8ed1-4fc5-abd8-99f83a0928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727" cy="419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425" w:rsidRDefault="001D4425">
      <w:pPr>
        <w:pStyle w:val="a3"/>
        <w:rPr>
          <w:rFonts w:ascii="Calibri"/>
          <w:sz w:val="20"/>
        </w:rPr>
      </w:pPr>
    </w:p>
    <w:p w:rsidR="001D4425" w:rsidRDefault="001D4425">
      <w:pPr>
        <w:pStyle w:val="a3"/>
        <w:rPr>
          <w:rFonts w:ascii="Calibri"/>
          <w:sz w:val="20"/>
        </w:rPr>
      </w:pPr>
    </w:p>
    <w:p w:rsidR="001D4425" w:rsidRDefault="006C792B">
      <w:pPr>
        <w:pStyle w:val="a3"/>
        <w:spacing w:before="267" w:line="276" w:lineRule="auto"/>
        <w:ind w:left="114" w:right="102"/>
        <w:jc w:val="both"/>
      </w:pPr>
      <w:bookmarkStart w:id="1" w:name="4"/>
      <w:bookmarkEnd w:id="1"/>
      <w:r>
        <w:t>Уважаемые</w:t>
      </w:r>
      <w:r>
        <w:rPr>
          <w:spacing w:val="1"/>
        </w:rPr>
        <w:t xml:space="preserve"> </w:t>
      </w:r>
      <w:r>
        <w:t>жители!</w:t>
      </w:r>
      <w:r>
        <w:rPr>
          <w:spacing w:val="1"/>
        </w:rPr>
        <w:t xml:space="preserve"> </w:t>
      </w:r>
      <w:r>
        <w:t>Информируем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регистрацию на платформе ГИС ЖКХ. С помощью данной площадки у вас 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жилищно-</w:t>
      </w:r>
      <w:r>
        <w:rPr>
          <w:spacing w:val="1"/>
        </w:rPr>
        <w:t xml:space="preserve"> </w:t>
      </w:r>
      <w:r>
        <w:t>коммунальные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показания</w:t>
      </w:r>
      <w:r>
        <w:rPr>
          <w:spacing w:val="-1"/>
        </w:rPr>
        <w:t xml:space="preserve"> </w:t>
      </w:r>
      <w:r>
        <w:t>квартирных</w:t>
      </w:r>
      <w:r>
        <w:rPr>
          <w:spacing w:val="-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1D4425" w:rsidRDefault="006C792B">
      <w:pPr>
        <w:spacing w:before="201" w:line="276" w:lineRule="auto"/>
        <w:ind w:left="114" w:right="103"/>
        <w:jc w:val="both"/>
        <w:rPr>
          <w:b/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https://www.gosuslugi.ru/</w:t>
        </w:r>
      </w:hyperlink>
      <w:r>
        <w:rPr>
          <w:sz w:val="28"/>
        </w:rPr>
        <w:t>, то вы сразу можете перейти к регистрации на 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ГИС ЖКХ, если же нет, то </w:t>
      </w:r>
      <w:r>
        <w:rPr>
          <w:b/>
          <w:sz w:val="28"/>
        </w:rPr>
        <w:t>необходимо первоначально зарегистрироваться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портале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государственных услуг,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выполнив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простых шагов:</w:t>
      </w:r>
    </w:p>
    <w:p w:rsidR="001D4425" w:rsidRDefault="006C792B">
      <w:pPr>
        <w:pStyle w:val="a4"/>
        <w:numPr>
          <w:ilvl w:val="0"/>
          <w:numId w:val="2"/>
        </w:numPr>
        <w:tabs>
          <w:tab w:val="left" w:pos="835"/>
        </w:tabs>
        <w:spacing w:before="198"/>
        <w:ind w:hanging="361"/>
        <w:rPr>
          <w:sz w:val="28"/>
        </w:rPr>
      </w:pPr>
      <w:r>
        <w:rPr>
          <w:sz w:val="28"/>
        </w:rPr>
        <w:t>Перейти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hyperlink r:id="rId9">
        <w:r>
          <w:rPr>
            <w:color w:val="0000FF"/>
            <w:sz w:val="28"/>
          </w:rPr>
          <w:t>esia.gosuslugi.ru</w:t>
        </w:r>
      </w:hyperlink>
      <w:r>
        <w:rPr>
          <w:sz w:val="28"/>
        </w:rPr>
        <w:t>.</w:t>
      </w:r>
    </w:p>
    <w:p w:rsidR="001D4425" w:rsidRDefault="006C792B">
      <w:pPr>
        <w:pStyle w:val="a4"/>
        <w:numPr>
          <w:ilvl w:val="0"/>
          <w:numId w:val="2"/>
        </w:numPr>
        <w:tabs>
          <w:tab w:val="left" w:pos="835"/>
        </w:tabs>
        <w:spacing w:before="47"/>
        <w:ind w:hanging="361"/>
        <w:rPr>
          <w:sz w:val="28"/>
        </w:rPr>
      </w:pPr>
      <w:r>
        <w:rPr>
          <w:sz w:val="28"/>
        </w:rPr>
        <w:t>Ввести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ФИО,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почты.</w:t>
      </w:r>
    </w:p>
    <w:p w:rsidR="001D4425" w:rsidRDefault="006C792B">
      <w:pPr>
        <w:pStyle w:val="a4"/>
        <w:numPr>
          <w:ilvl w:val="0"/>
          <w:numId w:val="2"/>
        </w:numPr>
        <w:tabs>
          <w:tab w:val="left" w:pos="835"/>
          <w:tab w:val="left" w:pos="2583"/>
          <w:tab w:val="left" w:pos="3518"/>
          <w:tab w:val="left" w:pos="5142"/>
          <w:tab w:val="left" w:pos="6452"/>
          <w:tab w:val="left" w:pos="7094"/>
          <w:tab w:val="left" w:pos="8807"/>
          <w:tab w:val="left" w:pos="9751"/>
        </w:tabs>
        <w:spacing w:before="50" w:line="276" w:lineRule="auto"/>
        <w:ind w:right="112"/>
        <w:rPr>
          <w:sz w:val="28"/>
        </w:rPr>
      </w:pPr>
      <w:r>
        <w:rPr>
          <w:sz w:val="28"/>
        </w:rPr>
        <w:t>По</w:t>
      </w:r>
      <w:r>
        <w:rPr>
          <w:sz w:val="28"/>
        </w:rPr>
        <w:t>дтвердить</w:t>
      </w:r>
      <w:r>
        <w:rPr>
          <w:sz w:val="28"/>
        </w:rPr>
        <w:tab/>
        <w:t>номер</w:t>
      </w:r>
      <w:r>
        <w:rPr>
          <w:sz w:val="28"/>
        </w:rPr>
        <w:tab/>
        <w:t>мобильного</w:t>
      </w:r>
      <w:r>
        <w:rPr>
          <w:sz w:val="28"/>
        </w:rPr>
        <w:tab/>
        <w:t>телефона</w:t>
      </w:r>
      <w:r>
        <w:rPr>
          <w:sz w:val="28"/>
        </w:rPr>
        <w:tab/>
        <w:t>или</w:t>
      </w:r>
      <w:r>
        <w:rPr>
          <w:sz w:val="28"/>
        </w:rPr>
        <w:tab/>
        <w:t>электронной</w:t>
      </w:r>
      <w:r>
        <w:rPr>
          <w:sz w:val="28"/>
        </w:rPr>
        <w:tab/>
        <w:t>почты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странице.</w:t>
      </w:r>
    </w:p>
    <w:p w:rsidR="001D4425" w:rsidRDefault="006C792B">
      <w:pPr>
        <w:pStyle w:val="a4"/>
        <w:numPr>
          <w:ilvl w:val="0"/>
          <w:numId w:val="2"/>
        </w:numPr>
        <w:tabs>
          <w:tab w:val="left" w:pos="835"/>
        </w:tabs>
        <w:spacing w:line="321" w:lineRule="exact"/>
        <w:ind w:hanging="361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кабинет.</w:t>
      </w:r>
    </w:p>
    <w:p w:rsidR="001D4425" w:rsidRDefault="006C792B">
      <w:pPr>
        <w:pStyle w:val="1"/>
        <w:spacing w:before="254"/>
        <w:ind w:left="114"/>
      </w:pPr>
      <w:r>
        <w:t>Для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ГИС</w:t>
      </w:r>
      <w:r>
        <w:rPr>
          <w:spacing w:val="-3"/>
        </w:rPr>
        <w:t xml:space="preserve"> </w:t>
      </w:r>
      <w:r>
        <w:t>ЖКХ</w:t>
      </w:r>
      <w:r>
        <w:rPr>
          <w:spacing w:val="-4"/>
        </w:rPr>
        <w:t xml:space="preserve"> </w:t>
      </w:r>
      <w:r>
        <w:t>необходимо:</w:t>
      </w:r>
    </w:p>
    <w:p w:rsidR="001D4425" w:rsidRDefault="006C792B">
      <w:pPr>
        <w:pStyle w:val="a4"/>
        <w:numPr>
          <w:ilvl w:val="0"/>
          <w:numId w:val="1"/>
        </w:numPr>
        <w:tabs>
          <w:tab w:val="left" w:pos="823"/>
        </w:tabs>
        <w:spacing w:before="241" w:line="276" w:lineRule="auto"/>
        <w:ind w:right="107"/>
        <w:rPr>
          <w:sz w:val="28"/>
        </w:rPr>
      </w:pPr>
      <w:r>
        <w:rPr>
          <w:sz w:val="28"/>
        </w:rPr>
        <w:t>Перейти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главную страницу </w:t>
      </w:r>
      <w:hyperlink r:id="rId10">
        <w:r>
          <w:rPr>
            <w:color w:val="0000FF"/>
            <w:sz w:val="28"/>
          </w:rPr>
          <w:t xml:space="preserve">dom.gosuslugi.ru </w:t>
        </w:r>
      </w:hyperlink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нажать кнопку «Войти» 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верхнем углу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сайта.</w:t>
      </w:r>
    </w:p>
    <w:p w:rsidR="001D4425" w:rsidRDefault="001D4425">
      <w:pPr>
        <w:spacing w:line="276" w:lineRule="auto"/>
        <w:rPr>
          <w:sz w:val="28"/>
        </w:rPr>
        <w:sectPr w:rsidR="001D4425">
          <w:footerReference w:type="default" r:id="rId11"/>
          <w:pgSz w:w="11900" w:h="16840"/>
          <w:pgMar w:top="1140" w:right="740" w:bottom="480" w:left="1020" w:header="0" w:footer="288" w:gutter="0"/>
          <w:cols w:space="720"/>
        </w:sectPr>
      </w:pPr>
    </w:p>
    <w:p w:rsidR="001D4425" w:rsidRDefault="006C792B">
      <w:pPr>
        <w:pStyle w:val="a4"/>
        <w:numPr>
          <w:ilvl w:val="0"/>
          <w:numId w:val="1"/>
        </w:numPr>
        <w:tabs>
          <w:tab w:val="left" w:pos="823"/>
        </w:tabs>
        <w:spacing w:before="75"/>
        <w:ind w:hanging="361"/>
        <w:rPr>
          <w:sz w:val="28"/>
        </w:rPr>
      </w:pPr>
      <w:bookmarkStart w:id="2" w:name="5"/>
      <w:bookmarkEnd w:id="2"/>
      <w:r>
        <w:rPr>
          <w:sz w:val="28"/>
        </w:rPr>
        <w:lastRenderedPageBreak/>
        <w:t>Ввести</w:t>
      </w:r>
      <w:r>
        <w:rPr>
          <w:spacing w:val="12"/>
          <w:sz w:val="28"/>
        </w:rPr>
        <w:t xml:space="preserve"> </w:t>
      </w:r>
      <w:r>
        <w:rPr>
          <w:sz w:val="28"/>
        </w:rPr>
        <w:t>логин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3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12"/>
          <w:sz w:val="28"/>
        </w:rPr>
        <w:t xml:space="preserve"> </w:t>
      </w:r>
      <w:r>
        <w:rPr>
          <w:sz w:val="28"/>
        </w:rPr>
        <w:t>кнопку</w:t>
      </w:r>
    </w:p>
    <w:p w:rsidR="001D4425" w:rsidRDefault="006C792B">
      <w:pPr>
        <w:pStyle w:val="a3"/>
        <w:spacing w:before="50"/>
        <w:ind w:left="822"/>
      </w:pPr>
      <w:r>
        <w:t>«Войти».</w:t>
      </w:r>
    </w:p>
    <w:p w:rsidR="001D4425" w:rsidRDefault="006C792B">
      <w:pPr>
        <w:pStyle w:val="a3"/>
        <w:spacing w:before="247" w:line="276" w:lineRule="auto"/>
        <w:ind w:left="114" w:right="110"/>
        <w:jc w:val="both"/>
      </w:pP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«принять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пользовательского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position w:val="1"/>
        </w:rPr>
        <w:t>собственного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имени»,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поставив</w:t>
      </w:r>
      <w:r>
        <w:rPr>
          <w:spacing w:val="-5"/>
          <w:position w:val="1"/>
        </w:rPr>
        <w:t xml:space="preserve"> </w:t>
      </w:r>
      <w:r>
        <w:rPr>
          <w:noProof/>
          <w:spacing w:val="-5"/>
          <w:lang w:eastAsia="ru-RU"/>
        </w:rPr>
        <w:drawing>
          <wp:inline distT="0" distB="0" distL="0" distR="0">
            <wp:extent cx="142797" cy="142797"/>
            <wp:effectExtent l="0" t="0" r="0" b="0"/>
            <wp:docPr id="17" name="image7.png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7" cy="14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как указано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ниже.</w:t>
      </w:r>
    </w:p>
    <w:p w:rsidR="001D4425" w:rsidRDefault="006C792B">
      <w:pPr>
        <w:pStyle w:val="a3"/>
        <w:spacing w:before="7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936119</wp:posOffset>
            </wp:positionH>
            <wp:positionV relativeFrom="paragraph">
              <wp:posOffset>131771</wp:posOffset>
            </wp:positionV>
            <wp:extent cx="5799296" cy="2800635"/>
            <wp:effectExtent l="0" t="0" r="0" b="0"/>
            <wp:wrapTopAndBottom/>
            <wp:docPr id="19" name="image8.png" descr="C:\Users\dv_hazan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296" cy="280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4425">
      <w:pgSz w:w="11900" w:h="16840"/>
      <w:pgMar w:top="1060" w:right="740" w:bottom="480" w:left="10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2B" w:rsidRDefault="006C792B">
      <w:r>
        <w:separator/>
      </w:r>
    </w:p>
  </w:endnote>
  <w:endnote w:type="continuationSeparator" w:id="0">
    <w:p w:rsidR="006C792B" w:rsidRDefault="006C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25" w:rsidRDefault="001D442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2B" w:rsidRDefault="006C792B">
      <w:r>
        <w:separator/>
      </w:r>
    </w:p>
  </w:footnote>
  <w:footnote w:type="continuationSeparator" w:id="0">
    <w:p w:rsidR="006C792B" w:rsidRDefault="006C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44FA7"/>
    <w:multiLevelType w:val="hybridMultilevel"/>
    <w:tmpl w:val="1A64AFC6"/>
    <w:lvl w:ilvl="0" w:tplc="DA92AD84">
      <w:numFmt w:val="bullet"/>
      <w:lvlText w:val="-"/>
      <w:lvlJc w:val="left"/>
      <w:pPr>
        <w:ind w:left="8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C8ABD0">
      <w:numFmt w:val="bullet"/>
      <w:lvlText w:val="•"/>
      <w:lvlJc w:val="left"/>
      <w:pPr>
        <w:ind w:left="1876" w:hanging="164"/>
      </w:pPr>
      <w:rPr>
        <w:rFonts w:hint="default"/>
        <w:lang w:val="ru-RU" w:eastAsia="en-US" w:bidi="ar-SA"/>
      </w:rPr>
    </w:lvl>
    <w:lvl w:ilvl="2" w:tplc="CB806BC6">
      <w:numFmt w:val="bullet"/>
      <w:lvlText w:val="•"/>
      <w:lvlJc w:val="left"/>
      <w:pPr>
        <w:ind w:left="2892" w:hanging="164"/>
      </w:pPr>
      <w:rPr>
        <w:rFonts w:hint="default"/>
        <w:lang w:val="ru-RU" w:eastAsia="en-US" w:bidi="ar-SA"/>
      </w:rPr>
    </w:lvl>
    <w:lvl w:ilvl="3" w:tplc="E206A96A">
      <w:numFmt w:val="bullet"/>
      <w:lvlText w:val="•"/>
      <w:lvlJc w:val="left"/>
      <w:pPr>
        <w:ind w:left="3908" w:hanging="164"/>
      </w:pPr>
      <w:rPr>
        <w:rFonts w:hint="default"/>
        <w:lang w:val="ru-RU" w:eastAsia="en-US" w:bidi="ar-SA"/>
      </w:rPr>
    </w:lvl>
    <w:lvl w:ilvl="4" w:tplc="FBC456A2">
      <w:numFmt w:val="bullet"/>
      <w:lvlText w:val="•"/>
      <w:lvlJc w:val="left"/>
      <w:pPr>
        <w:ind w:left="4924" w:hanging="164"/>
      </w:pPr>
      <w:rPr>
        <w:rFonts w:hint="default"/>
        <w:lang w:val="ru-RU" w:eastAsia="en-US" w:bidi="ar-SA"/>
      </w:rPr>
    </w:lvl>
    <w:lvl w:ilvl="5" w:tplc="03BCAFC6">
      <w:numFmt w:val="bullet"/>
      <w:lvlText w:val="•"/>
      <w:lvlJc w:val="left"/>
      <w:pPr>
        <w:ind w:left="5940" w:hanging="164"/>
      </w:pPr>
      <w:rPr>
        <w:rFonts w:hint="default"/>
        <w:lang w:val="ru-RU" w:eastAsia="en-US" w:bidi="ar-SA"/>
      </w:rPr>
    </w:lvl>
    <w:lvl w:ilvl="6" w:tplc="E96C65CA">
      <w:numFmt w:val="bullet"/>
      <w:lvlText w:val="•"/>
      <w:lvlJc w:val="left"/>
      <w:pPr>
        <w:ind w:left="6956" w:hanging="164"/>
      </w:pPr>
      <w:rPr>
        <w:rFonts w:hint="default"/>
        <w:lang w:val="ru-RU" w:eastAsia="en-US" w:bidi="ar-SA"/>
      </w:rPr>
    </w:lvl>
    <w:lvl w:ilvl="7" w:tplc="7A8491C4">
      <w:numFmt w:val="bullet"/>
      <w:lvlText w:val="•"/>
      <w:lvlJc w:val="left"/>
      <w:pPr>
        <w:ind w:left="7972" w:hanging="164"/>
      </w:pPr>
      <w:rPr>
        <w:rFonts w:hint="default"/>
        <w:lang w:val="ru-RU" w:eastAsia="en-US" w:bidi="ar-SA"/>
      </w:rPr>
    </w:lvl>
    <w:lvl w:ilvl="8" w:tplc="86D65D60">
      <w:numFmt w:val="bullet"/>
      <w:lvlText w:val="•"/>
      <w:lvlJc w:val="left"/>
      <w:pPr>
        <w:ind w:left="8988" w:hanging="164"/>
      </w:pPr>
      <w:rPr>
        <w:rFonts w:hint="default"/>
        <w:lang w:val="ru-RU" w:eastAsia="en-US" w:bidi="ar-SA"/>
      </w:rPr>
    </w:lvl>
  </w:abstractNum>
  <w:abstractNum w:abstractNumId="1">
    <w:nsid w:val="4B73361F"/>
    <w:multiLevelType w:val="hybridMultilevel"/>
    <w:tmpl w:val="E8DE312A"/>
    <w:lvl w:ilvl="0" w:tplc="79E6CA4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C4890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0B5E6F4A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3" w:tplc="EAA0A8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 w:tplc="628872FE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DFD467CC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6FD0E19C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7" w:tplc="A4CA4A1E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BB42787E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2">
    <w:nsid w:val="70617E3F"/>
    <w:multiLevelType w:val="hybridMultilevel"/>
    <w:tmpl w:val="2DC408D0"/>
    <w:lvl w:ilvl="0" w:tplc="6C2439C4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64F068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4FE437C4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E128707A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7FA69B4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5" w:tplc="C162815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6" w:tplc="967A59E8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A540FB6E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46A800C6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25"/>
    <w:rsid w:val="001D4425"/>
    <w:rsid w:val="006C792B"/>
    <w:rsid w:val="00E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4DA43-6522-4E11-AF5A-6042CB53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dom.gosuslugi.ru&amp;post=-192680652_2839&amp;cc_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esia.gosuslugi.ru&amp;post=-192680652_2839&amp;cc_ke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2022-12-15T09:40:00Z</dcterms:created>
  <dcterms:modified xsi:type="dcterms:W3CDTF">2022-12-15T09:40:00Z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2022-12-15T00:00:00Z</vt:filetime>
  </property>
</Properties>
</file>