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DA" w:rsidRPr="00017FDA" w:rsidRDefault="00017FDA" w:rsidP="00017FDA">
      <w:pPr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017FDA">
        <w:rPr>
          <w:rFonts w:ascii="Times New Roman" w:hAnsi="Times New Roman" w:cs="Times New Roman"/>
          <w:b/>
          <w:noProof/>
          <w:color w:val="444444"/>
          <w:sz w:val="28"/>
          <w:szCs w:val="28"/>
        </w:rPr>
        <w:drawing>
          <wp:inline distT="0" distB="0" distL="0" distR="0">
            <wp:extent cx="408940" cy="57023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DA" w:rsidRPr="00017FDA" w:rsidRDefault="00017FDA" w:rsidP="00017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D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17FDA" w:rsidRPr="00017FDA" w:rsidRDefault="00017FDA" w:rsidP="00017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D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17FDA" w:rsidRPr="00017FDA" w:rsidRDefault="00017FDA" w:rsidP="00017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DA">
        <w:rPr>
          <w:rFonts w:ascii="Times New Roman" w:hAnsi="Times New Roman" w:cs="Times New Roman"/>
          <w:b/>
          <w:sz w:val="28"/>
          <w:szCs w:val="28"/>
        </w:rPr>
        <w:t>ЛОПУХИНСКОЕ СЕЛЬСКОЕ ПОСЕЛЕНИЕ</w:t>
      </w:r>
    </w:p>
    <w:p w:rsidR="00017FDA" w:rsidRPr="00017FDA" w:rsidRDefault="00017FDA" w:rsidP="00017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DA">
        <w:rPr>
          <w:rFonts w:ascii="Times New Roman" w:hAnsi="Times New Roman" w:cs="Times New Roman"/>
          <w:b/>
          <w:sz w:val="28"/>
          <w:szCs w:val="28"/>
        </w:rPr>
        <w:t>МО ЛОМОНОСОВСКИЙ МУНИЦИПАЛЬНЫЙ РАЙОН</w:t>
      </w:r>
    </w:p>
    <w:p w:rsidR="00017FDA" w:rsidRPr="00017FDA" w:rsidRDefault="00017FDA" w:rsidP="00017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D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17FDA" w:rsidRPr="00017FDA" w:rsidRDefault="00017FDA" w:rsidP="00017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DA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017FDA" w:rsidRPr="00017FDA" w:rsidRDefault="00017FDA" w:rsidP="00017FDA">
      <w:pPr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017FDA" w:rsidRDefault="00763AF8" w:rsidP="00017FDA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D8022C">
        <w:rPr>
          <w:rFonts w:ascii="Times New Roman" w:hAnsi="Times New Roman" w:cs="Times New Roman"/>
          <w:b/>
          <w:bCs/>
          <w:sz w:val="28"/>
          <w:szCs w:val="28"/>
        </w:rPr>
        <w:t xml:space="preserve"> февраля</w:t>
      </w:r>
      <w:r w:rsidR="00017FDA" w:rsidRPr="00017FDA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D8022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17FDA" w:rsidRPr="00017FDA">
        <w:rPr>
          <w:rFonts w:ascii="Times New Roman" w:hAnsi="Times New Roman" w:cs="Times New Roman"/>
          <w:b/>
          <w:bCs/>
          <w:sz w:val="28"/>
          <w:szCs w:val="28"/>
        </w:rPr>
        <w:t>года                   </w:t>
      </w:r>
      <w:r w:rsidR="00D8022C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                     </w:t>
      </w:r>
      <w:r w:rsidR="00017FDA" w:rsidRPr="00017FDA">
        <w:rPr>
          <w:rFonts w:ascii="Times New Roman" w:hAnsi="Times New Roman" w:cs="Times New Roman"/>
          <w:b/>
          <w:bCs/>
          <w:sz w:val="28"/>
          <w:szCs w:val="28"/>
        </w:rPr>
        <w:t>                  д. Лопухинка</w:t>
      </w:r>
    </w:p>
    <w:p w:rsidR="00017FDA" w:rsidRPr="00017FDA" w:rsidRDefault="00017FDA" w:rsidP="00017FDA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17FDA" w:rsidRPr="00017FDA" w:rsidRDefault="00017FDA" w:rsidP="00017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DA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763AF8">
        <w:rPr>
          <w:rFonts w:ascii="Times New Roman" w:hAnsi="Times New Roman" w:cs="Times New Roman"/>
          <w:b/>
          <w:sz w:val="28"/>
          <w:szCs w:val="28"/>
        </w:rPr>
        <w:t>9</w:t>
      </w:r>
    </w:p>
    <w:p w:rsidR="00017FDA" w:rsidRDefault="006001E6" w:rsidP="00017FD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17FD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7FDA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казённого учреждения «</w:t>
      </w:r>
      <w:proofErr w:type="spellStart"/>
      <w:r w:rsidR="00017FDA">
        <w:rPr>
          <w:rFonts w:ascii="Times New Roman" w:hAnsi="Times New Roman" w:cs="Times New Roman"/>
          <w:sz w:val="28"/>
          <w:szCs w:val="28"/>
        </w:rPr>
        <w:t>Лопухинский</w:t>
      </w:r>
      <w:proofErr w:type="spellEnd"/>
      <w:r w:rsidR="00017FDA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 w:rsidR="00017FDA" w:rsidRPr="004C4D00">
        <w:rPr>
          <w:rFonts w:ascii="Times New Roman" w:hAnsi="Times New Roman" w:cs="Times New Roman"/>
          <w:sz w:val="28"/>
          <w:szCs w:val="28"/>
        </w:rPr>
        <w:t xml:space="preserve"> </w:t>
      </w:r>
      <w:r w:rsidR="00017FDA" w:rsidRPr="004D3280">
        <w:rPr>
          <w:rFonts w:ascii="Times New Roman" w:hAnsi="Times New Roman" w:cs="Times New Roman"/>
          <w:sz w:val="28"/>
          <w:szCs w:val="28"/>
        </w:rPr>
        <w:t>муниципального образования Лопухинское сельское поселение</w:t>
      </w:r>
      <w:r w:rsidR="00017FDA">
        <w:rPr>
          <w:rFonts w:ascii="Times New Roman" w:hAnsi="Times New Roman" w:cs="Times New Roman"/>
          <w:sz w:val="28"/>
          <w:szCs w:val="28"/>
        </w:rPr>
        <w:t>, финансируемого из бюджета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bookmarkEnd w:id="0"/>
    <w:p w:rsidR="00017FDA" w:rsidRDefault="00017FDA" w:rsidP="00017FD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7FDA" w:rsidRPr="006001E6" w:rsidRDefault="00017FDA" w:rsidP="006001E6">
      <w:pPr>
        <w:jc w:val="both"/>
        <w:rPr>
          <w:rFonts w:ascii="Times New Roman" w:hAnsi="Times New Roman" w:cs="Times New Roman"/>
          <w:sz w:val="28"/>
          <w:szCs w:val="28"/>
        </w:rPr>
      </w:pPr>
      <w:r w:rsidRPr="00017FDA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Ленинградской области от 08.06.2011 № 32-оз «Об оплате труда работников государственных бюджетных учреждений Ленинградской области и государственных казенных учреждений Ленинградской области» 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деятельности, утверждённого постановлением Правительства Ленинградской области от 15.06.2011 № 173, решением совета депутатов муниципального образования Лопухинское сельское поселение от 17.02.2016 № 8 «Об изменении типа, наименования и внесении изменений в устав Муниципального учреждения культуры клубного типа Дом культуры  д. </w:t>
      </w:r>
      <w:proofErr w:type="spellStart"/>
      <w:r w:rsidRPr="00017FDA">
        <w:rPr>
          <w:rFonts w:ascii="Times New Roman" w:hAnsi="Times New Roman" w:cs="Times New Roman"/>
          <w:sz w:val="28"/>
          <w:szCs w:val="28"/>
        </w:rPr>
        <w:t>Глобицы</w:t>
      </w:r>
      <w:proofErr w:type="spellEnd"/>
      <w:r w:rsidRPr="00017F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17FDA">
        <w:rPr>
          <w:rFonts w:ascii="Times New Roman" w:hAnsi="Times New Roman" w:cs="Times New Roman"/>
          <w:sz w:val="28"/>
          <w:szCs w:val="28"/>
        </w:rPr>
        <w:t>Лопухинское</w:t>
      </w:r>
      <w:proofErr w:type="spellEnd"/>
      <w:r w:rsidRPr="00017FDA">
        <w:rPr>
          <w:rFonts w:ascii="Times New Roman" w:hAnsi="Times New Roman" w:cs="Times New Roman"/>
          <w:sz w:val="28"/>
          <w:szCs w:val="28"/>
        </w:rPr>
        <w:t xml:space="preserve"> сельское поселение», совет депутатов </w:t>
      </w:r>
      <w:r w:rsidRPr="00017FDA">
        <w:rPr>
          <w:rFonts w:ascii="Times New Roman" w:hAnsi="Times New Roman" w:cs="Times New Roman"/>
          <w:b/>
          <w:sz w:val="28"/>
          <w:szCs w:val="28"/>
        </w:rPr>
        <w:t>решил</w:t>
      </w:r>
      <w:r w:rsidR="006001E6">
        <w:rPr>
          <w:rFonts w:ascii="Times New Roman" w:hAnsi="Times New Roman" w:cs="Times New Roman"/>
          <w:b/>
          <w:sz w:val="28"/>
          <w:szCs w:val="28"/>
        </w:rPr>
        <w:t>:</w:t>
      </w:r>
    </w:p>
    <w:p w:rsidR="00017FDA" w:rsidRDefault="006001E6" w:rsidP="004F22A0">
      <w:pPr>
        <w:pStyle w:val="ConsPlusTitle"/>
        <w:widowControl/>
        <w:numPr>
          <w:ilvl w:val="0"/>
          <w:numId w:val="1"/>
        </w:numPr>
        <w:shd w:val="clear" w:color="auto" w:fill="FFFFFF"/>
        <w:tabs>
          <w:tab w:val="left" w:pos="0"/>
        </w:tabs>
        <w:spacing w:line="315" w:lineRule="atLeast"/>
        <w:ind w:left="0" w:firstLine="1134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депутатов муниципального образования Лопухинское сельское поселение от 24 ноября 2016 года № 52 «Об утверждении </w:t>
      </w:r>
      <w:r w:rsidR="00017FDA" w:rsidRPr="00017FDA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017FDA" w:rsidRPr="00017FDA"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работников муниципального казённого учреждения «</w:t>
      </w:r>
      <w:proofErr w:type="spellStart"/>
      <w:r w:rsidR="00017FDA" w:rsidRPr="00017FDA">
        <w:rPr>
          <w:rFonts w:ascii="Times New Roman" w:hAnsi="Times New Roman" w:cs="Times New Roman"/>
          <w:b w:val="0"/>
          <w:sz w:val="28"/>
          <w:szCs w:val="28"/>
        </w:rPr>
        <w:t>Лопухинский</w:t>
      </w:r>
      <w:proofErr w:type="spellEnd"/>
      <w:r w:rsidR="00017FDA" w:rsidRPr="00017FDA">
        <w:rPr>
          <w:rFonts w:ascii="Times New Roman" w:hAnsi="Times New Roman" w:cs="Times New Roman"/>
          <w:b w:val="0"/>
          <w:sz w:val="28"/>
          <w:szCs w:val="28"/>
        </w:rPr>
        <w:t xml:space="preserve"> дом культуры» муниципального образования Лопухинское сельское поселение, финансируемого из бюджета муниципального образования Лопухинское сельское поселение </w:t>
      </w:r>
      <w:r w:rsidR="00017FDA" w:rsidRPr="00017FD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муниципального образования Ломоносовский муниципальный район Ленинградской области,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</w:t>
      </w:r>
      <w:r w:rsidR="004F22A0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енения:</w:t>
      </w:r>
    </w:p>
    <w:p w:rsidR="006001E6" w:rsidRPr="00017FDA" w:rsidRDefault="006001E6" w:rsidP="004F22A0">
      <w:pPr>
        <w:pStyle w:val="ConsPlusTitle"/>
        <w:widowControl/>
        <w:shd w:val="clear" w:color="auto" w:fill="FFFFFF"/>
        <w:tabs>
          <w:tab w:val="left" w:pos="0"/>
        </w:tabs>
        <w:spacing w:line="315" w:lineRule="atLeast"/>
        <w:ind w:firstLine="1134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Приложение 2 к Положению </w:t>
      </w:r>
      <w:r w:rsidR="004F22A0">
        <w:rPr>
          <w:rFonts w:ascii="Times New Roman" w:hAnsi="Times New Roman" w:cs="Times New Roman"/>
          <w:b w:val="0"/>
          <w:sz w:val="28"/>
          <w:szCs w:val="28"/>
        </w:rPr>
        <w:t>изложить в редакции, согласно Приложению к настоящему решению.</w:t>
      </w:r>
    </w:p>
    <w:p w:rsidR="00017FDA" w:rsidRPr="00017FDA" w:rsidRDefault="00017FDA" w:rsidP="004F22A0">
      <w:pPr>
        <w:numPr>
          <w:ilvl w:val="0"/>
          <w:numId w:val="1"/>
        </w:numPr>
        <w:tabs>
          <w:tab w:val="clear" w:pos="810"/>
          <w:tab w:val="left" w:pos="0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17FDA">
        <w:rPr>
          <w:rFonts w:ascii="Times New Roman" w:hAnsi="Times New Roman" w:cs="Times New Roman"/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017FDA" w:rsidRPr="00017FDA" w:rsidRDefault="00017FDA" w:rsidP="004F22A0">
      <w:pPr>
        <w:pStyle w:val="ConsPlusTitle"/>
        <w:widowControl/>
        <w:numPr>
          <w:ilvl w:val="0"/>
          <w:numId w:val="1"/>
        </w:numPr>
        <w:shd w:val="clear" w:color="auto" w:fill="FFFFFF"/>
        <w:tabs>
          <w:tab w:val="left" w:pos="0"/>
        </w:tabs>
        <w:spacing w:line="315" w:lineRule="atLeast"/>
        <w:ind w:left="0" w:firstLine="1134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017FDA">
        <w:rPr>
          <w:rFonts w:ascii="Times New Roman" w:hAnsi="Times New Roman" w:cs="Times New Roman"/>
          <w:b w:val="0"/>
          <w:sz w:val="28"/>
          <w:szCs w:val="28"/>
        </w:rPr>
        <w:t>Данное решение вступает в силу со дня его опубликования.</w:t>
      </w:r>
    </w:p>
    <w:p w:rsidR="00017FDA" w:rsidRPr="00017FDA" w:rsidRDefault="00017FDA" w:rsidP="004F22A0">
      <w:pPr>
        <w:tabs>
          <w:tab w:val="left" w:pos="0"/>
        </w:tabs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017FDA" w:rsidRPr="00017FDA" w:rsidRDefault="00017FDA" w:rsidP="004F22A0">
      <w:pPr>
        <w:spacing w:after="0"/>
        <w:jc w:val="both"/>
        <w:rPr>
          <w:rFonts w:ascii="Times New Roman" w:hAnsi="Times New Roman" w:cs="Times New Roman"/>
          <w:sz w:val="28"/>
        </w:rPr>
      </w:pPr>
      <w:r w:rsidRPr="00017FDA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017FDA" w:rsidRDefault="00017FDA" w:rsidP="004F22A0">
      <w:pPr>
        <w:spacing w:after="0"/>
        <w:jc w:val="both"/>
        <w:rPr>
          <w:sz w:val="28"/>
          <w:szCs w:val="28"/>
        </w:rPr>
      </w:pPr>
      <w:r w:rsidRPr="00017FDA">
        <w:rPr>
          <w:rFonts w:ascii="Times New Roman" w:hAnsi="Times New Roman" w:cs="Times New Roman"/>
          <w:sz w:val="28"/>
        </w:rPr>
        <w:t>Лопухинское сельское поселение                                              А.В. Знаменский</w:t>
      </w:r>
    </w:p>
    <w:p w:rsidR="004F22A0" w:rsidRPr="00765081" w:rsidRDefault="004F22A0" w:rsidP="004F22A0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0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F22A0" w:rsidRPr="00765081" w:rsidRDefault="004F22A0" w:rsidP="004F22A0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081">
        <w:rPr>
          <w:rFonts w:ascii="Times New Roman" w:eastAsia="Times New Roman" w:hAnsi="Times New Roman" w:cs="Times New Roman"/>
          <w:bCs/>
          <w:sz w:val="28"/>
          <w:szCs w:val="28"/>
        </w:rPr>
        <w:t>к Решению Совета депутатов</w:t>
      </w:r>
    </w:p>
    <w:p w:rsidR="004F22A0" w:rsidRPr="00765081" w:rsidRDefault="004F22A0" w:rsidP="004F22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081">
        <w:rPr>
          <w:rFonts w:ascii="Times New Roman" w:eastAsia="Times New Roman" w:hAnsi="Times New Roman" w:cs="Times New Roman"/>
          <w:sz w:val="28"/>
          <w:szCs w:val="28"/>
        </w:rPr>
        <w:t>МО Лопухинское сельское поселение</w:t>
      </w:r>
    </w:p>
    <w:p w:rsidR="004F22A0" w:rsidRPr="00765081" w:rsidRDefault="004F22A0" w:rsidP="004F2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08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63AF8">
        <w:rPr>
          <w:rFonts w:ascii="Times New Roman" w:hAnsi="Times New Roman" w:cs="Times New Roman"/>
          <w:bCs/>
          <w:sz w:val="28"/>
          <w:szCs w:val="28"/>
        </w:rPr>
        <w:t>2</w:t>
      </w:r>
      <w:r w:rsidRPr="00765081">
        <w:rPr>
          <w:rFonts w:ascii="Times New Roman" w:hAnsi="Times New Roman" w:cs="Times New Roman"/>
          <w:bCs/>
          <w:sz w:val="28"/>
          <w:szCs w:val="28"/>
        </w:rPr>
        <w:t xml:space="preserve"> февраля 2018 года </w:t>
      </w:r>
      <w:r w:rsidRPr="00765081">
        <w:rPr>
          <w:rFonts w:ascii="Times New Roman" w:hAnsi="Times New Roman" w:cs="Times New Roman"/>
          <w:sz w:val="28"/>
          <w:szCs w:val="28"/>
        </w:rPr>
        <w:t>№ </w:t>
      </w:r>
      <w:r w:rsidR="00763AF8">
        <w:rPr>
          <w:rFonts w:ascii="Times New Roman" w:hAnsi="Times New Roman" w:cs="Times New Roman"/>
          <w:sz w:val="28"/>
          <w:szCs w:val="28"/>
        </w:rPr>
        <w:t>9</w:t>
      </w:r>
    </w:p>
    <w:p w:rsidR="004F22A0" w:rsidRDefault="004F22A0" w:rsidP="004F2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22A0" w:rsidRPr="00FB32C2" w:rsidRDefault="004F22A0" w:rsidP="004F2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F22A0" w:rsidRPr="00FB32C2" w:rsidRDefault="004F22A0" w:rsidP="004F22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sz w:val="28"/>
          <w:szCs w:val="28"/>
        </w:rPr>
        <w:t>к Положению</w:t>
      </w:r>
    </w:p>
    <w:p w:rsidR="004F22A0" w:rsidRPr="00FB32C2" w:rsidRDefault="004F22A0" w:rsidP="004F2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22A0" w:rsidRPr="008662BF" w:rsidRDefault="004F22A0" w:rsidP="004F22A0">
      <w:pPr>
        <w:pStyle w:val="ConsPlusNormal"/>
        <w:jc w:val="both"/>
      </w:pPr>
    </w:p>
    <w:p w:rsidR="004F22A0" w:rsidRPr="005E003F" w:rsidRDefault="004F22A0" w:rsidP="004F22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97"/>
      <w:bookmarkEnd w:id="1"/>
      <w:r w:rsidRPr="005E003F">
        <w:rPr>
          <w:rFonts w:ascii="Times New Roman" w:hAnsi="Times New Roman" w:cs="Times New Roman"/>
          <w:sz w:val="28"/>
          <w:szCs w:val="28"/>
        </w:rPr>
        <w:t xml:space="preserve">1. </w:t>
      </w:r>
      <w:r w:rsidRPr="00FB32C2">
        <w:rPr>
          <w:rFonts w:ascii="Times New Roman" w:hAnsi="Times New Roman" w:cs="Times New Roman"/>
          <w:b/>
          <w:sz w:val="28"/>
          <w:szCs w:val="28"/>
        </w:rPr>
        <w:t>Межуровневые коэффициенты для определения окладов по должностям рабочих культуры, искусства и кинематографии</w:t>
      </w:r>
    </w:p>
    <w:p w:rsidR="004F22A0" w:rsidRPr="005E003F" w:rsidRDefault="004F22A0" w:rsidP="004F2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4592"/>
        <w:gridCol w:w="2145"/>
      </w:tblGrid>
      <w:tr w:rsidR="004F22A0" w:rsidRPr="005E003F" w:rsidTr="00694ED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Межуровневые коэффициенты</w:t>
            </w:r>
          </w:p>
        </w:tc>
      </w:tr>
      <w:tr w:rsidR="004F22A0" w:rsidRPr="005E003F" w:rsidTr="00694ED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502"/>
            <w:bookmarkEnd w:id="2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"Профессии рабочих культуры, искусства и кинематографии первого уровня"</w:t>
            </w:r>
          </w:p>
        </w:tc>
      </w:tr>
      <w:tr w:rsidR="004F22A0" w:rsidRPr="005E003F" w:rsidTr="00694ED0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Бутафор; гример-постижер; костюмер; маляр по отделке декораций; оператор магнитной записи; осветитель; постижер; реквизитор; установщик декораций; изготовитель субтитров; колорист; </w:t>
            </w:r>
            <w:proofErr w:type="spellStart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контуровщик</w:t>
            </w:r>
            <w:proofErr w:type="spellEnd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; монтажник негатива; монтажник позитива; оформитель диапозитивных фильмов; печатник субтитрования; пиротехник; </w:t>
            </w:r>
            <w:proofErr w:type="spellStart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подготовщик</w:t>
            </w:r>
            <w:proofErr w:type="spellEnd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 основы для мультипликационных рисунков; раскрасчик </w:t>
            </w:r>
            <w:proofErr w:type="spellStart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законтурованных</w:t>
            </w:r>
            <w:proofErr w:type="spellEnd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рисунков; ретушер субтитров;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1,1115</w:t>
            </w:r>
          </w:p>
        </w:tc>
      </w:tr>
      <w:tr w:rsidR="004F22A0" w:rsidRPr="005E003F" w:rsidTr="00694ED0"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съемщик диапозитивных фильмов; съемщик мультипликационных проб; укладчик диапозитивных фильмов; </w:t>
            </w:r>
            <w:proofErr w:type="spellStart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фильмотекарь</w:t>
            </w:r>
            <w:proofErr w:type="spellEnd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фототекарь</w:t>
            </w:r>
            <w:proofErr w:type="spellEnd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; киномеханик; </w:t>
            </w:r>
            <w:proofErr w:type="spellStart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фильмопроверщик</w:t>
            </w:r>
            <w:proofErr w:type="spellEnd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; дежурный зала игральных автоматов, аттракционов и тира; машинист сцены; монтировщик сцены; униформист; столяр по изготовлению декораций; автоматчик по изготовлению </w:t>
            </w:r>
            <w:r w:rsidRPr="005E0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деталей клавишных инструментов; арматурщик язычковых инструментов; </w:t>
            </w:r>
            <w:proofErr w:type="spellStart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аэрографист</w:t>
            </w:r>
            <w:proofErr w:type="spellEnd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 щипковых инструментов; </w:t>
            </w:r>
            <w:proofErr w:type="spellStart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клавиатурщик</w:t>
            </w:r>
            <w:proofErr w:type="spellEnd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гарнировщик</w:t>
            </w:r>
            <w:proofErr w:type="spellEnd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инструментов; гофрировщик меховых камер; заливщик голосовых планок;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A0" w:rsidRPr="005E003F" w:rsidTr="00694ED0"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голосовых планок; изготовитель деталей для духовых инструментов; комплектовщик деталей музыкальных инструментов; облицовщик музыкальных инструментов; обработчик перламутра; оператор стенда по обыгрыванию клавишных инструментов; полировщик музыкальных инструментов; </w:t>
            </w:r>
            <w:proofErr w:type="spellStart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расшлифовщик</w:t>
            </w:r>
            <w:proofErr w:type="spellEnd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 фильеров; сборщик духовых инструментов; сборщик-монтажник клавишных инструментов;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A0" w:rsidRPr="005E003F" w:rsidTr="00694ED0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сборщик-монтажник смычковых инструментов; сборщик-монтажник щипковых инструментов; сборщик ударных инструментов; сборщик язычковых инструментов; станочник специальных деревообрабатывающих станков; станочник специальных металлообрабатывающих станков; столяр по изготовлению и ремонту деталей и узлов музыкальных инструментов; </w:t>
            </w:r>
            <w:proofErr w:type="spellStart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струнонавивальщик</w:t>
            </w:r>
            <w:proofErr w:type="spellEnd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; струнщик; установщик ладовых пластин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A0" w:rsidRPr="005E003F" w:rsidTr="00694ED0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515"/>
            <w:bookmarkEnd w:id="3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  <w:tr w:rsidR="004F22A0" w:rsidRPr="005E003F" w:rsidTr="00694ED0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Красильщик в постижерском производстве 4-5 разрядов ЕТКС; </w:t>
            </w:r>
            <w:proofErr w:type="spellStart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фонотекарь</w:t>
            </w:r>
            <w:proofErr w:type="spellEnd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видеотекарь</w:t>
            </w:r>
            <w:proofErr w:type="spellEnd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E0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изготовитель игровых кукол 5 разряда ЕТКС; механик по обслуживанию </w:t>
            </w:r>
            <w:proofErr w:type="spellStart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ветроустановок</w:t>
            </w:r>
            <w:proofErr w:type="spellEnd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 5 разряда ЕТКС; механик по обслуживанию кинотелевизионного оборудования 3-5 разрядов ЕТКС; механик по обслуживанию съемочной аппаратуры 2-5 разрядов ЕТКС; механик по обслуживанию телевизионного оборудования 3-5 разрядов ЕТКС;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1,1328</w:t>
            </w:r>
          </w:p>
        </w:tc>
      </w:tr>
      <w:tr w:rsidR="004F22A0" w:rsidRPr="005E003F" w:rsidTr="00694ED0"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механик по ремонту и обслуживанию </w:t>
            </w:r>
            <w:proofErr w:type="spellStart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кинотехнологического</w:t>
            </w:r>
            <w:proofErr w:type="spellEnd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4-5 разрядов ЕТКС; механик по обслуживанию звуковой техники 2-5 разрядов ЕТКС; оператор пульта управления киноустановки; реставратор фильмокопий 5 разряда ЕТКС; оператор видеозаписи 3-5 разрядов ЕТКС; регулировщик пианино и роялей 2-6 разрядов ЕТКС; настройщик пианино и роялей 4-8 разрядов ЕТКС; настройщик щипковых инструментов 3-6 разрядов ЕТКС; настройщик язычковых инструментов 4-6 разрядов ЕТКС; бронзировщик рам клавишных инструментов 4-6 разрядов ЕТКС;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A0" w:rsidRPr="005E003F" w:rsidTr="00694ED0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молоточков для клавишных инструментов 5 разряда ЕТКС; контролер музыкальных инструментов 4-6 разрядов ЕТКС; регулировщик язычковых инструментов 4-5 разрядов ЕТКС; реставратор клавишных инструментов 5-6 разрядов ЕТКС; реставратор смычковых и щипковых инструментов 5-8 разрядов ЕТКС; реставратор ударных инструментов 5-6 разрядов ЕТКС; реставратор язычковых инструментов 4-5 </w:t>
            </w:r>
            <w:r w:rsidRPr="005E0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разрядов ЕТКС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A0" w:rsidRPr="005E003F" w:rsidTr="00694ED0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Красильщик в постижерском производстве 6 разряда ЕТКС; изготовитель игровых кукол 6 разряда ЕТКС; механик по обслуживанию </w:t>
            </w:r>
            <w:proofErr w:type="spellStart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ветроустановок</w:t>
            </w:r>
            <w:proofErr w:type="spellEnd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 6 разряда ЕТКС; механик по обслуживанию кинотелевизионного оборудования 6-7 разрядов ЕТКС; механик по обслуживанию съемочной аппаратуры 6 разряда ЕТКС; механик по обслуживанию телевизионного оборудования 6-7 разрядов ЕТКС; механик по ремонту и обслуживанию </w:t>
            </w:r>
            <w:proofErr w:type="spellStart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кинотехнологического</w:t>
            </w:r>
            <w:proofErr w:type="spellEnd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6-7 разрядов ЕТКС;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1,2049</w:t>
            </w:r>
          </w:p>
        </w:tc>
      </w:tr>
      <w:tr w:rsidR="004F22A0" w:rsidRPr="005E003F" w:rsidTr="00694ED0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механик по обслуживанию звуковой техники 6-7 разрядов ЕТКС; реставратор фильмокопий 6 разряда ЕТКС; оператор видеозаписи 6-7 разрядов ЕТКС; изготовитель музыкальных инструментов по индивидуальным заказам 6 разряда ЕТКС; </w:t>
            </w:r>
            <w:proofErr w:type="spellStart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интонировщик</w:t>
            </w:r>
            <w:proofErr w:type="spellEnd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 6 разряда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6-8 разрядов ЕТКС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A0" w:rsidRPr="005E003F" w:rsidTr="00694ED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Механик по обслуживанию кинотелевизионного оборудования 8 разряда ЕТКС; механик по обслуживанию телевизионного оборудования 8 разряда ЕТКС; механик по ремонту и обслуживанию </w:t>
            </w:r>
            <w:proofErr w:type="spellStart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кинотехнологического</w:t>
            </w:r>
            <w:proofErr w:type="spellEnd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8 разряда ЕТКС; оператор видеозаписи 8 разряда ЕТКС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1,2803</w:t>
            </w:r>
          </w:p>
        </w:tc>
      </w:tr>
      <w:tr w:rsidR="004F22A0" w:rsidRPr="005E003F" w:rsidTr="00694ED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Профессии рабочих, предусмотренные первым - третьим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1,3689</w:t>
            </w:r>
          </w:p>
        </w:tc>
      </w:tr>
    </w:tbl>
    <w:p w:rsidR="004F22A0" w:rsidRPr="005E003F" w:rsidRDefault="004F22A0" w:rsidP="004F2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2A0" w:rsidRPr="00263A97" w:rsidRDefault="004F22A0" w:rsidP="004F22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538"/>
      <w:bookmarkEnd w:id="4"/>
      <w:r w:rsidRPr="00263A97">
        <w:rPr>
          <w:rFonts w:ascii="Times New Roman" w:hAnsi="Times New Roman" w:cs="Times New Roman"/>
          <w:b/>
          <w:sz w:val="28"/>
          <w:szCs w:val="28"/>
        </w:rPr>
        <w:t>2. Межуровневые коэффициенты для определения должностных окладов по должностям работников культуры, искусства и кинематографии</w:t>
      </w:r>
    </w:p>
    <w:p w:rsidR="004F22A0" w:rsidRPr="005E003F" w:rsidRDefault="004F22A0" w:rsidP="004F2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40"/>
        <w:gridCol w:w="2098"/>
      </w:tblGrid>
      <w:tr w:rsidR="004F22A0" w:rsidRPr="005E003F" w:rsidTr="00694ED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Межуровневые коэффициенты</w:t>
            </w:r>
          </w:p>
        </w:tc>
      </w:tr>
      <w:tr w:rsidR="004F22A0" w:rsidRPr="005E003F" w:rsidTr="00694ED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542"/>
            <w:bookmarkEnd w:id="5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технических исполнителей и артистов вспомогательного состава"</w:t>
            </w:r>
          </w:p>
        </w:tc>
      </w:tr>
      <w:tr w:rsidR="004F22A0" w:rsidRPr="005E003F" w:rsidTr="00694ED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Артист вспомогательного состава театров и концертных организаций; контролер билетов; смотритель музейный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1,2049</w:t>
            </w:r>
          </w:p>
        </w:tc>
      </w:tr>
      <w:tr w:rsidR="004F22A0" w:rsidRPr="005E003F" w:rsidTr="00694ED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545"/>
            <w:bookmarkEnd w:id="6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</w:t>
            </w:r>
          </w:p>
          <w:p w:rsidR="004F22A0" w:rsidRPr="005E003F" w:rsidRDefault="004F22A0" w:rsidP="0069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культуры, искусства и кинематографии среднего звена"</w:t>
            </w:r>
          </w:p>
        </w:tc>
      </w:tr>
      <w:tr w:rsidR="004F22A0" w:rsidRPr="005E003F" w:rsidTr="00694ED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билетными кассами; заведующий костюмерной; репетитор по технике речи; суфлер; организатор экскурсий; руководитель кружка, любительского объединения, клуба по интересам; аккомпаниатор; </w:t>
            </w:r>
            <w:proofErr w:type="spellStart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; ассистенты: режиссера, дирижера, балетмейстера, хормейстера; помощник режиссера; мастер участка ремонта и реставрации фильмофонда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1,2803</w:t>
            </w:r>
          </w:p>
        </w:tc>
      </w:tr>
      <w:tr w:rsidR="004F22A0" w:rsidRPr="005E003F" w:rsidTr="00694ED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549"/>
            <w:bookmarkEnd w:id="7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4F22A0" w:rsidRPr="005E003F" w:rsidTr="00694ED0"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по классу вокала (балета); лектор-искусствовед (музыковед); чтец - мастер художественного слова; главный библиотекарь; главный библиограф; помощник главного режиссера (главного дирижера, главного балетмейстера, художественного руководителя), заведующий труппой; 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мастер-художник по </w:t>
            </w:r>
            <w:r w:rsidRPr="005E0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созданию и реставрации музыкальных инструментов; репетитор по вокалу; репетитор по балету, аккомпаниатор-концертмейстер; администратор (старший администратор); библиограф; библиотекарь;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1,7541</w:t>
            </w:r>
          </w:p>
        </w:tc>
      </w:tr>
      <w:tr w:rsidR="004F22A0" w:rsidRPr="005E003F" w:rsidTr="00694ED0"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 библиотеки, клубного учреждения, музея, научно-методического центра народного творчества, центра народной культуры (культуры и досуга) и др. аналогичных учреждений и организаций; лектор (экскурсовод); артист-вокалист (солист); артист балета; артист оркестра; артист хора; артист драмы; артист (кукловод) театра кукол; артист симфонического, камерного, эстрадно-симфонического, духового оркестра, оркестра народных инструментов; артист эстрадного оркестра (ансамбля); артист балета ансамбля песни и танца, танцевального коллектива; артист оркестра ансамбля песни и танца; артист хора ансамбля песни и танца, хорового коллектива; артисты - концертные исполнители (всех жанров), кроме артистов - концертных исполнителей вспомогательного состава; хранитель фондов; редактор (музыкальный редактор);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A0" w:rsidRPr="005E003F" w:rsidTr="00694ED0"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специалист по фольклору; специалист по жанрам творчества; специалист по методике клубной работы; методист по составлению кинопрограмм; специалист по учетно-</w:t>
            </w:r>
            <w:proofErr w:type="spellStart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хранительской</w:t>
            </w:r>
            <w:proofErr w:type="spellEnd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документации; специалист экспозиционного и выставочного отдела; звукооператор; монтажер; редактор по репертуару; редактор библиотеки; редактор музея; редактор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A0" w:rsidRPr="005E003F" w:rsidTr="00694ED0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2A0" w:rsidRPr="005E003F" w:rsidTr="00694ED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557"/>
            <w:bookmarkEnd w:id="8"/>
            <w:r w:rsidRPr="005E003F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4F22A0" w:rsidRPr="005E003F" w:rsidTr="00694ED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балетмейстер; главный хормейстер; главный художник; режиссер-постановщик; балетмейстер-постановщик; главный дирижер; руководитель литературно-драматургической части; заведующий музыкальной частью; заведующий художественно-постановочной частью; заведующий отделом (сектором) библиотеки; заведующий отделом (сектором) музея; режиссер (дирижер, хормейстер, балетмейстер); звукорежиссер; главный хранитель фондов; заведующий реставрационной мастерской; заведующий отделом (сектором) дома (дворца) культуры, парка культуры </w:t>
            </w:r>
            <w:r w:rsidRPr="005E0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директор творческого коллектива; режиссер массовых представлений; руководитель клубного формирования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22A0" w:rsidRPr="005E003F" w:rsidRDefault="004F22A0" w:rsidP="00694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1,8525</w:t>
            </w:r>
          </w:p>
        </w:tc>
      </w:tr>
    </w:tbl>
    <w:p w:rsidR="00A251D0" w:rsidRDefault="00A251D0"/>
    <w:sectPr w:rsidR="00A251D0" w:rsidSect="004F22A0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8DE89718"/>
    <w:name w:val="WW8Num1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DA"/>
    <w:rsid w:val="00017FDA"/>
    <w:rsid w:val="00025B73"/>
    <w:rsid w:val="004F22A0"/>
    <w:rsid w:val="006001E6"/>
    <w:rsid w:val="00763AF8"/>
    <w:rsid w:val="00765081"/>
    <w:rsid w:val="00A251D0"/>
    <w:rsid w:val="00AC2F08"/>
    <w:rsid w:val="00D8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58B2D-08CF-4CF9-B702-26ACDBFE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FD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017FD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017F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1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dcterms:created xsi:type="dcterms:W3CDTF">2018-02-05T08:27:00Z</dcterms:created>
  <dcterms:modified xsi:type="dcterms:W3CDTF">2018-02-05T08:27:00Z</dcterms:modified>
</cp:coreProperties>
</file>