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3B40A6">
        <w:rPr>
          <w:color w:val="444444"/>
          <w:sz w:val="28"/>
          <w:szCs w:val="28"/>
          <w:lang w:eastAsia="ru-RU"/>
        </w:rPr>
        <w:t> </w:t>
      </w: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  <w:lang w:eastAsia="ru-RU"/>
        </w:rPr>
        <w:t xml:space="preserve">                  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  <w:bookmarkStart w:id="0" w:name="_GoBack"/>
      <w:bookmarkEnd w:id="0"/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МО ЛОМОНОСОВСКИЙ МУНИЦИПАЛЬНЫЙ РАЙОН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третий созыв</w:t>
      </w:r>
    </w:p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:rsidR="007370E5" w:rsidRPr="000832D4" w:rsidRDefault="000A2307" w:rsidP="007370E5">
      <w:pPr>
        <w:spacing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 w:rsidR="00443A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832D4" w:rsidRPr="000832D4">
        <w:rPr>
          <w:rFonts w:ascii="Times New Roman" w:hAnsi="Times New Roman"/>
          <w:b/>
          <w:bCs/>
          <w:sz w:val="28"/>
          <w:szCs w:val="28"/>
          <w:lang w:eastAsia="ru-RU"/>
        </w:rPr>
        <w:t>ноября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201</w:t>
      </w:r>
      <w:r w:rsidR="00BC7906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0325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>года                  </w:t>
      </w:r>
      <w:r w:rsid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</w:t>
      </w:r>
      <w:r w:rsidR="000325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                          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341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д. Лопухинка</w:t>
      </w:r>
    </w:p>
    <w:p w:rsidR="007370E5" w:rsidRPr="003B40A6" w:rsidRDefault="007370E5" w:rsidP="007370E5">
      <w:pPr>
        <w:spacing w:line="360" w:lineRule="atLeast"/>
        <w:textAlignment w:val="baseline"/>
        <w:rPr>
          <w:color w:val="444444"/>
          <w:sz w:val="28"/>
          <w:szCs w:val="28"/>
          <w:lang w:eastAsia="ru-RU"/>
        </w:rPr>
      </w:pPr>
    </w:p>
    <w:p w:rsidR="007370E5" w:rsidRPr="007370E5" w:rsidRDefault="007370E5" w:rsidP="007370E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0E5">
        <w:rPr>
          <w:rFonts w:ascii="Times New Roman" w:hAnsi="Times New Roman"/>
          <w:b/>
          <w:sz w:val="28"/>
          <w:szCs w:val="28"/>
          <w:lang w:eastAsia="ru-RU"/>
        </w:rPr>
        <w:t xml:space="preserve">РЕШЕНИЕ № </w:t>
      </w:r>
      <w:r w:rsidR="000A2307">
        <w:rPr>
          <w:rFonts w:ascii="Times New Roman" w:hAnsi="Times New Roman"/>
          <w:b/>
          <w:sz w:val="28"/>
          <w:szCs w:val="28"/>
          <w:lang w:eastAsia="ru-RU"/>
        </w:rPr>
        <w:t>41</w:t>
      </w:r>
      <w:r w:rsidRPr="007370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:rsidR="00E23A37" w:rsidRPr="00032524" w:rsidRDefault="007370E5" w:rsidP="000325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>Об</w:t>
      </w:r>
      <w:r w:rsidRPr="00032524">
        <w:rPr>
          <w:rFonts w:ascii="Times New Roman" w:hAnsi="Times New Roman" w:cs="Times New Roman"/>
        </w:rPr>
        <w:t xml:space="preserve"> </w:t>
      </w:r>
      <w:r w:rsidRPr="00032524">
        <w:rPr>
          <w:rFonts w:ascii="Times New Roman" w:hAnsi="Times New Roman" w:cs="Times New Roman"/>
          <w:sz w:val="28"/>
          <w:szCs w:val="28"/>
        </w:rPr>
        <w:t>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</w:t>
      </w:r>
      <w:r w:rsidR="004B1EC0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7906">
        <w:rPr>
          <w:rFonts w:ascii="Times New Roman" w:hAnsi="Times New Roman" w:cs="Times New Roman"/>
          <w:sz w:val="28"/>
          <w:szCs w:val="28"/>
        </w:rPr>
        <w:t>9</w:t>
      </w:r>
      <w:r w:rsidR="004B1E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0059" w:rsidRPr="00032524" w:rsidRDefault="007370E5" w:rsidP="00737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59" w:rsidRPr="00E23A37" w:rsidRDefault="00440059" w:rsidP="00440059">
      <w:pPr>
        <w:pStyle w:val="ConsPlusNormal"/>
        <w:jc w:val="both"/>
        <w:rPr>
          <w:rFonts w:ascii="Times New Roman" w:hAnsi="Times New Roman" w:cs="Times New Roman"/>
        </w:rPr>
      </w:pPr>
    </w:p>
    <w:p w:rsidR="00AC2849" w:rsidRDefault="00440059" w:rsidP="000A230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5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N 284-ФЗ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7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1F09BC" w:rsidRPr="007370E5">
        <w:rPr>
          <w:rFonts w:ascii="Times New Roman" w:hAnsi="Times New Roman" w:cs="Times New Roman"/>
          <w:sz w:val="28"/>
          <w:szCs w:val="28"/>
        </w:rPr>
        <w:t>Ленинградской</w:t>
      </w:r>
      <w:r w:rsidRPr="007370E5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C62730">
        <w:rPr>
          <w:rFonts w:ascii="Times New Roman" w:hAnsi="Times New Roman" w:cs="Times New Roman"/>
          <w:sz w:val="28"/>
          <w:szCs w:val="28"/>
        </w:rPr>
        <w:t>28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C62730">
        <w:rPr>
          <w:rFonts w:ascii="Times New Roman" w:hAnsi="Times New Roman" w:cs="Times New Roman"/>
          <w:sz w:val="28"/>
          <w:szCs w:val="28"/>
        </w:rPr>
        <w:t>октября</w:t>
      </w:r>
      <w:r w:rsidRPr="007370E5">
        <w:rPr>
          <w:rFonts w:ascii="Times New Roman" w:hAnsi="Times New Roman" w:cs="Times New Roman"/>
          <w:sz w:val="28"/>
          <w:szCs w:val="28"/>
        </w:rPr>
        <w:t xml:space="preserve"> 2015 г. N </w:t>
      </w:r>
      <w:r w:rsidR="00C62730">
        <w:rPr>
          <w:rFonts w:ascii="Times New Roman" w:hAnsi="Times New Roman" w:cs="Times New Roman"/>
          <w:sz w:val="28"/>
          <w:szCs w:val="28"/>
        </w:rPr>
        <w:t>102-оз</w:t>
      </w:r>
      <w:r w:rsidRPr="007370E5">
        <w:rPr>
          <w:rFonts w:ascii="Times New Roman" w:hAnsi="Times New Roman" w:cs="Times New Roman"/>
          <w:sz w:val="28"/>
          <w:szCs w:val="28"/>
        </w:rPr>
        <w:t xml:space="preserve">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 </w:t>
      </w:r>
      <w:r w:rsidR="007370E5">
        <w:rPr>
          <w:rFonts w:ascii="Times New Roman" w:hAnsi="Times New Roman" w:cs="Times New Roman"/>
          <w:sz w:val="28"/>
          <w:szCs w:val="28"/>
        </w:rPr>
        <w:t xml:space="preserve">Лопухинское </w:t>
      </w:r>
      <w:r w:rsidRPr="007370E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370E5">
        <w:rPr>
          <w:rFonts w:ascii="Times New Roman" w:hAnsi="Times New Roman" w:cs="Times New Roman"/>
          <w:sz w:val="28"/>
          <w:szCs w:val="28"/>
        </w:rPr>
        <w:t>МО Ломоносовский муниципальный район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7370E5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 МО Ломоносовский 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C2849">
        <w:rPr>
          <w:rFonts w:ascii="Times New Roman" w:hAnsi="Times New Roman" w:cs="Times New Roman"/>
          <w:b/>
          <w:sz w:val="28"/>
          <w:szCs w:val="28"/>
        </w:rPr>
        <w:t>решил</w:t>
      </w:r>
      <w:r w:rsidRPr="007370E5">
        <w:rPr>
          <w:rFonts w:ascii="Times New Roman" w:hAnsi="Times New Roman" w:cs="Times New Roman"/>
          <w:sz w:val="28"/>
          <w:szCs w:val="28"/>
        </w:rPr>
        <w:t>:</w:t>
      </w:r>
    </w:p>
    <w:p w:rsidR="000A2307" w:rsidRPr="007370E5" w:rsidRDefault="000A2307" w:rsidP="000A230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059" w:rsidRPr="00AC2849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 w:rsidR="00BA46CF">
        <w:rPr>
          <w:rFonts w:ascii="Times New Roman" w:hAnsi="Times New Roman" w:cs="Times New Roman"/>
          <w:sz w:val="28"/>
          <w:szCs w:val="28"/>
        </w:rPr>
        <w:t>9</w:t>
      </w:r>
      <w:r w:rsidRPr="007370E5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</w:t>
      </w:r>
      <w:r w:rsidR="007370E5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Ломоносовский </w:t>
      </w:r>
      <w:r w:rsidR="007370E5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7370E5"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370E5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</w:t>
      </w:r>
      <w:r w:rsidRPr="007370E5">
        <w:rPr>
          <w:rFonts w:ascii="Times New Roman" w:hAnsi="Times New Roman" w:cs="Times New Roman"/>
          <w:sz w:val="28"/>
          <w:szCs w:val="28"/>
        </w:rPr>
        <w:lastRenderedPageBreak/>
        <w:t xml:space="preserve">налогообложения в соответствии со </w:t>
      </w:r>
      <w:hyperlink r:id="rId9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401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</w:t>
      </w:r>
      <w:hyperlink w:anchor="P1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440059" w:rsidRPr="00AC2849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2. Объект налогообложения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BA46CF" w:rsidRPr="00BA46CF" w:rsidRDefault="00440059" w:rsidP="00BA46CF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2.1. Объектами налогообложения является расположенное в пределах муниципального образования </w:t>
      </w:r>
      <w:r w:rsidR="00C62730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Ломоносовский </w:t>
      </w:r>
      <w:r w:rsidR="00C62730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C62730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C62730"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370E5">
        <w:rPr>
          <w:rFonts w:ascii="Times New Roman" w:hAnsi="Times New Roman" w:cs="Times New Roman"/>
          <w:sz w:val="28"/>
          <w:szCs w:val="28"/>
        </w:rPr>
        <w:t>следующее имущество:</w:t>
      </w:r>
      <w:bookmarkStart w:id="1" w:name="dst14394"/>
      <w:bookmarkStart w:id="2" w:name="dst10328"/>
      <w:bookmarkStart w:id="3" w:name="dst10329"/>
      <w:bookmarkStart w:id="4" w:name="dst10330"/>
      <w:bookmarkStart w:id="5" w:name="dst10331"/>
      <w:bookmarkStart w:id="6" w:name="dst13699"/>
      <w:bookmarkStart w:id="7" w:name="dst10333"/>
      <w:bookmarkEnd w:id="1"/>
      <w:bookmarkEnd w:id="2"/>
      <w:bookmarkEnd w:id="3"/>
      <w:bookmarkEnd w:id="4"/>
      <w:bookmarkEnd w:id="5"/>
      <w:bookmarkEnd w:id="6"/>
      <w:bookmarkEnd w:id="7"/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1) жилой дом;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3) гараж, машино-место;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6) ин</w:t>
      </w:r>
      <w:r w:rsidR="00BA46CF">
        <w:rPr>
          <w:rFonts w:ascii="Times New Roman" w:hAnsi="Times New Roman" w:cs="Times New Roman"/>
          <w:sz w:val="28"/>
          <w:szCs w:val="28"/>
        </w:rPr>
        <w:t>ые</w:t>
      </w:r>
      <w:r w:rsidRPr="007370E5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BA46CF">
        <w:rPr>
          <w:rFonts w:ascii="Times New Roman" w:hAnsi="Times New Roman" w:cs="Times New Roman"/>
          <w:sz w:val="28"/>
          <w:szCs w:val="28"/>
        </w:rPr>
        <w:t>е</w:t>
      </w:r>
      <w:r w:rsidRPr="007370E5">
        <w:rPr>
          <w:rFonts w:ascii="Times New Roman" w:hAnsi="Times New Roman" w:cs="Times New Roman"/>
          <w:sz w:val="28"/>
          <w:szCs w:val="28"/>
        </w:rPr>
        <w:t>, строение, сооружение, помещение.</w:t>
      </w:r>
    </w:p>
    <w:p w:rsidR="00440059" w:rsidRPr="007102CE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02CE">
        <w:rPr>
          <w:rFonts w:ascii="Times New Roman" w:hAnsi="Times New Roman" w:cs="Times New Roman"/>
          <w:sz w:val="28"/>
          <w:szCs w:val="28"/>
        </w:rPr>
        <w:t>2.2. Жилые строения,</w:t>
      </w:r>
      <w:r w:rsidR="007102CE" w:rsidRPr="007102CE">
        <w:rPr>
          <w:rFonts w:ascii="Times New Roman" w:hAnsi="Times New Roman" w:cs="Times New Roman"/>
          <w:sz w:val="28"/>
          <w:szCs w:val="28"/>
        </w:rPr>
        <w:t xml:space="preserve"> в том числе дома,</w:t>
      </w:r>
      <w:r w:rsidRPr="007102CE">
        <w:rPr>
          <w:rFonts w:ascii="Times New Roman" w:hAnsi="Times New Roman" w:cs="Times New Roman"/>
          <w:sz w:val="28"/>
          <w:szCs w:val="28"/>
        </w:rPr>
        <w:t xml:space="preserve">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440059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3. Налоговая база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 Порядок определения налоговой базы исходя</w:t>
      </w:r>
      <w:r w:rsidR="00E465F1">
        <w:rPr>
          <w:rFonts w:ascii="Times New Roman" w:hAnsi="Times New Roman" w:cs="Times New Roman"/>
          <w:sz w:val="28"/>
          <w:szCs w:val="28"/>
        </w:rPr>
        <w:t xml:space="preserve"> </w:t>
      </w:r>
      <w:r w:rsidRPr="007370E5">
        <w:rPr>
          <w:rFonts w:ascii="Times New Roman" w:hAnsi="Times New Roman" w:cs="Times New Roman"/>
          <w:sz w:val="28"/>
          <w:szCs w:val="28"/>
        </w:rPr>
        <w:t>из кадастровой стоимости объектов налогообложения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4.1. Налоговая база определяется в отношении каждого объекта налогообложения как его кадастровая стоимость, указанная в </w:t>
      </w:r>
      <w:r w:rsidR="007102CE" w:rsidRPr="007102CE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7102CE">
        <w:rPr>
          <w:rFonts w:ascii="Times New Roman" w:hAnsi="Times New Roman" w:cs="Times New Roman"/>
          <w:sz w:val="28"/>
          <w:szCs w:val="28"/>
        </w:rPr>
        <w:t xml:space="preserve"> по состоянию на 1 января го</w:t>
      </w:r>
      <w:r w:rsidRPr="007370E5">
        <w:rPr>
          <w:rFonts w:ascii="Times New Roman" w:hAnsi="Times New Roman" w:cs="Times New Roman"/>
          <w:sz w:val="28"/>
          <w:szCs w:val="28"/>
        </w:rPr>
        <w:t xml:space="preserve">да, являющегося налоговым периодом, с учетом особенностей, предусмотренных </w:t>
      </w:r>
      <w:hyperlink r:id="rId10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403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40059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"/>
      <w:bookmarkEnd w:id="8"/>
      <w:r w:rsidRPr="007370E5">
        <w:rPr>
          <w:rFonts w:ascii="Times New Roman" w:hAnsi="Times New Roman" w:cs="Times New Roman"/>
          <w:sz w:val="28"/>
          <w:szCs w:val="28"/>
        </w:rPr>
        <w:t>4.2. Налоговая база в отношении квартиры</w:t>
      </w:r>
      <w:r w:rsidR="00102AF9">
        <w:rPr>
          <w:rFonts w:ascii="Times New Roman" w:hAnsi="Times New Roman" w:cs="Times New Roman"/>
          <w:sz w:val="28"/>
          <w:szCs w:val="28"/>
        </w:rPr>
        <w:t>, части жилого дома</w:t>
      </w:r>
      <w:r w:rsidRPr="007370E5">
        <w:rPr>
          <w:rFonts w:ascii="Times New Roman" w:hAnsi="Times New Roman" w:cs="Times New Roman"/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r w:rsidR="00102AF9">
        <w:rPr>
          <w:rFonts w:ascii="Times New Roman" w:hAnsi="Times New Roman" w:cs="Times New Roman"/>
          <w:sz w:val="28"/>
          <w:szCs w:val="28"/>
        </w:rPr>
        <w:t>, части жилого дома</w:t>
      </w:r>
      <w:r w:rsidRPr="007370E5">
        <w:rPr>
          <w:rFonts w:ascii="Times New Roman" w:hAnsi="Times New Roman" w:cs="Times New Roman"/>
          <w:sz w:val="28"/>
          <w:szCs w:val="28"/>
        </w:rPr>
        <w:t>.</w:t>
      </w:r>
    </w:p>
    <w:p w:rsidR="00BC7906" w:rsidRPr="007370E5" w:rsidRDefault="00440059" w:rsidP="00BC790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4.3. Налоговая база в отношении комнаты</w:t>
      </w:r>
      <w:r w:rsidR="00BC7906">
        <w:rPr>
          <w:rFonts w:ascii="Times New Roman" w:hAnsi="Times New Roman" w:cs="Times New Roman"/>
          <w:sz w:val="28"/>
          <w:szCs w:val="28"/>
        </w:rPr>
        <w:t>, части квартиры</w:t>
      </w:r>
      <w:r w:rsidRPr="007370E5">
        <w:rPr>
          <w:rFonts w:ascii="Times New Roman" w:hAnsi="Times New Roman" w:cs="Times New Roman"/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10 квадратных метров площади этой комнаты</w:t>
      </w:r>
      <w:r w:rsidR="00BC7906">
        <w:rPr>
          <w:rFonts w:ascii="Times New Roman" w:hAnsi="Times New Roman" w:cs="Times New Roman"/>
          <w:sz w:val="28"/>
          <w:szCs w:val="28"/>
        </w:rPr>
        <w:t>, части квартиры</w:t>
      </w:r>
      <w:r w:rsidRPr="007370E5">
        <w:rPr>
          <w:rFonts w:ascii="Times New Roman" w:hAnsi="Times New Roman" w:cs="Times New Roman"/>
          <w:sz w:val="28"/>
          <w:szCs w:val="28"/>
        </w:rPr>
        <w:t>.</w:t>
      </w:r>
    </w:p>
    <w:p w:rsidR="00440059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"/>
      <w:bookmarkEnd w:id="9"/>
      <w:r w:rsidRPr="007370E5">
        <w:rPr>
          <w:rFonts w:ascii="Times New Roman" w:hAnsi="Times New Roman" w:cs="Times New Roman"/>
          <w:sz w:val="28"/>
          <w:szCs w:val="28"/>
        </w:rPr>
        <w:t>4.5. Налоговая база в отношении единого недвижимого комплекса, в состав которого вход</w:t>
      </w:r>
      <w:r w:rsidR="00102AF9">
        <w:rPr>
          <w:rFonts w:ascii="Times New Roman" w:hAnsi="Times New Roman" w:cs="Times New Roman"/>
          <w:sz w:val="28"/>
          <w:szCs w:val="28"/>
        </w:rPr>
        <w:t>ит хотя бы один жилой дом</w:t>
      </w:r>
      <w:r w:rsidRPr="007370E5">
        <w:rPr>
          <w:rFonts w:ascii="Times New Roman" w:hAnsi="Times New Roman" w:cs="Times New Roman"/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:rsidR="00440059" w:rsidRPr="007370E5" w:rsidRDefault="001F09BC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w:anchor="P36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пунктами 4.2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9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4.5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настоящего раздела, налоговая база </w:t>
      </w:r>
      <w:r w:rsidR="00440059" w:rsidRPr="007370E5">
        <w:rPr>
          <w:rFonts w:ascii="Times New Roman" w:hAnsi="Times New Roman" w:cs="Times New Roman"/>
          <w:sz w:val="28"/>
          <w:szCs w:val="28"/>
        </w:rPr>
        <w:lastRenderedPageBreak/>
        <w:t>принимает отрицательное значение, в целях исчисления налога такая налоговая база принимается равной нулю.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5. Налоговый период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6. Налоговые ставки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102AF9" w:rsidRPr="007370E5" w:rsidRDefault="00440059" w:rsidP="000A230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9543E7">
        <w:rPr>
          <w:rFonts w:ascii="Times New Roman" w:hAnsi="Times New Roman" w:cs="Times New Roman"/>
          <w:sz w:val="28"/>
          <w:szCs w:val="28"/>
        </w:rPr>
        <w:t>Лопухинское  сельское поселение</w:t>
      </w:r>
      <w:r w:rsidRPr="007370E5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ставки налога</w:t>
      </w:r>
      <w:r w:rsidR="008B7A5F">
        <w:rPr>
          <w:rFonts w:ascii="Times New Roman" w:hAnsi="Times New Roman" w:cs="Times New Roman"/>
          <w:sz w:val="28"/>
          <w:szCs w:val="28"/>
        </w:rPr>
        <w:t>,</w:t>
      </w:r>
      <w:r w:rsidRPr="007370E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  <w:bookmarkStart w:id="10" w:name="dst16141"/>
      <w:bookmarkStart w:id="11" w:name="dst10361"/>
      <w:bookmarkStart w:id="12" w:name="dst10364"/>
      <w:bookmarkEnd w:id="10"/>
      <w:bookmarkEnd w:id="11"/>
      <w:bookmarkEnd w:id="12"/>
    </w:p>
    <w:p w:rsidR="00102AF9" w:rsidRPr="00102AF9" w:rsidRDefault="00C35D98" w:rsidP="00C35D98">
      <w:pPr>
        <w:shd w:val="clear" w:color="auto" w:fill="FFFFFF"/>
        <w:spacing w:after="0" w:line="290" w:lineRule="atLeast"/>
        <w:ind w:firstLine="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543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543E7">
        <w:rPr>
          <w:rFonts w:ascii="Times New Roman" w:hAnsi="Times New Roman"/>
          <w:sz w:val="28"/>
          <w:szCs w:val="28"/>
        </w:rPr>
        <w:t xml:space="preserve">.  </w:t>
      </w:r>
      <w:r w:rsidR="00440059" w:rsidRPr="00102AF9">
        <w:rPr>
          <w:rFonts w:ascii="Times New Roman" w:hAnsi="Times New Roman"/>
          <w:sz w:val="28"/>
          <w:szCs w:val="28"/>
        </w:rPr>
        <w:t>0,</w:t>
      </w:r>
      <w:r w:rsidR="00CD56A6" w:rsidRPr="00102AF9">
        <w:rPr>
          <w:rFonts w:ascii="Times New Roman" w:hAnsi="Times New Roman"/>
          <w:sz w:val="28"/>
          <w:szCs w:val="28"/>
        </w:rPr>
        <w:t>3</w:t>
      </w:r>
      <w:r w:rsidR="00440059" w:rsidRPr="00102AF9">
        <w:rPr>
          <w:rFonts w:ascii="Times New Roman" w:hAnsi="Times New Roman"/>
          <w:sz w:val="28"/>
          <w:szCs w:val="28"/>
        </w:rPr>
        <w:t xml:space="preserve"> процента в отношении </w:t>
      </w:r>
      <w:r w:rsidR="00102AF9" w:rsidRPr="00102AF9">
        <w:rPr>
          <w:rFonts w:ascii="Times New Roman" w:eastAsia="Times New Roman" w:hAnsi="Times New Roman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440059" w:rsidRPr="007370E5" w:rsidRDefault="00C35D98" w:rsidP="00C35D98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C62730">
        <w:rPr>
          <w:rFonts w:ascii="Times New Roman" w:hAnsi="Times New Roman" w:cs="Times New Roman"/>
          <w:sz w:val="28"/>
          <w:szCs w:val="28"/>
        </w:rPr>
        <w:t xml:space="preserve">  </w:t>
      </w:r>
      <w:r w:rsidR="00AC2849">
        <w:rPr>
          <w:rFonts w:ascii="Times New Roman" w:hAnsi="Times New Roman" w:cs="Times New Roman"/>
          <w:sz w:val="28"/>
          <w:szCs w:val="28"/>
        </w:rPr>
        <w:t xml:space="preserve">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362ED" w:rsidRPr="00102AF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40059" w:rsidRPr="007370E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40059" w:rsidRDefault="00AC2849" w:rsidP="00C35D98">
      <w:pPr>
        <w:shd w:val="clear" w:color="auto" w:fill="FFFFFF"/>
        <w:spacing w:after="0" w:line="290" w:lineRule="atLeast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35D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</w:t>
      </w:r>
      <w:r w:rsidR="00440059" w:rsidRPr="007370E5">
        <w:rPr>
          <w:rFonts w:ascii="Times New Roman" w:hAnsi="Times New Roman"/>
          <w:sz w:val="28"/>
          <w:szCs w:val="28"/>
        </w:rPr>
        <w:t>0,</w:t>
      </w:r>
      <w:r w:rsidR="00CD56A6">
        <w:rPr>
          <w:rFonts w:ascii="Times New Roman" w:hAnsi="Times New Roman"/>
          <w:sz w:val="28"/>
          <w:szCs w:val="28"/>
        </w:rPr>
        <w:t>3</w:t>
      </w:r>
      <w:r w:rsidR="00440059" w:rsidRPr="007370E5">
        <w:rPr>
          <w:rFonts w:ascii="Times New Roman" w:hAnsi="Times New Roman"/>
          <w:sz w:val="28"/>
          <w:szCs w:val="28"/>
        </w:rPr>
        <w:t xml:space="preserve"> процента в отношении единых недвижимых комплексов, в состав которых входи</w:t>
      </w:r>
      <w:r w:rsidR="00C362ED">
        <w:rPr>
          <w:rFonts w:ascii="Times New Roman" w:hAnsi="Times New Roman"/>
          <w:sz w:val="28"/>
          <w:szCs w:val="28"/>
        </w:rPr>
        <w:t>т хотя бы один жилой дом</w:t>
      </w:r>
      <w:r w:rsidR="00440059" w:rsidRPr="007370E5">
        <w:rPr>
          <w:rFonts w:ascii="Times New Roman" w:hAnsi="Times New Roman"/>
          <w:sz w:val="28"/>
          <w:szCs w:val="28"/>
        </w:rPr>
        <w:t>;</w:t>
      </w:r>
    </w:p>
    <w:p w:rsidR="00440059" w:rsidRPr="007370E5" w:rsidRDefault="00AC2849" w:rsidP="00C35D98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5D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0,3 процента в отношении гаражей и </w:t>
      </w:r>
      <w:proofErr w:type="spellStart"/>
      <w:r w:rsidR="00440059" w:rsidRPr="007370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440059" w:rsidRPr="007370E5">
        <w:rPr>
          <w:rFonts w:ascii="Times New Roman" w:hAnsi="Times New Roman" w:cs="Times New Roman"/>
          <w:sz w:val="28"/>
          <w:szCs w:val="28"/>
        </w:rPr>
        <w:t>-мест</w:t>
      </w:r>
      <w:r w:rsidR="00C362ED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="00440059" w:rsidRPr="007370E5">
        <w:rPr>
          <w:rFonts w:ascii="Times New Roman" w:hAnsi="Times New Roman" w:cs="Times New Roman"/>
          <w:sz w:val="28"/>
          <w:szCs w:val="28"/>
        </w:rPr>
        <w:t>;</w:t>
      </w:r>
    </w:p>
    <w:p w:rsidR="00C62730" w:rsidRPr="007370E5" w:rsidRDefault="00AC2849" w:rsidP="00C35D98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5D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40059" w:rsidRPr="007370E5" w:rsidRDefault="000832D4" w:rsidP="00C35D98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5D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2 процента в отношении объектов налогообложения, включенных в перечень, определяемый в соответствии с </w:t>
      </w:r>
      <w:hyperlink r:id="rId11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6.</w:t>
      </w:r>
      <w:r w:rsidR="00C35D98">
        <w:rPr>
          <w:rFonts w:ascii="Times New Roman" w:hAnsi="Times New Roman" w:cs="Times New Roman"/>
          <w:sz w:val="28"/>
          <w:szCs w:val="28"/>
        </w:rPr>
        <w:t>7</w:t>
      </w:r>
      <w:r w:rsidRPr="007370E5">
        <w:rPr>
          <w:rFonts w:ascii="Times New Roman" w:hAnsi="Times New Roman" w:cs="Times New Roman"/>
          <w:sz w:val="28"/>
          <w:szCs w:val="28"/>
        </w:rPr>
        <w:t>.    0,5 процента в отношении прочих объектов налогообложения.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7. Налоговые льготы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7.1. Установить, что для граждан, имеющих в собственности имущество, являющееся объектом налогообложения на террито</w:t>
      </w:r>
      <w:r w:rsidR="009543E7">
        <w:rPr>
          <w:rFonts w:ascii="Times New Roman" w:hAnsi="Times New Roman" w:cs="Times New Roman"/>
          <w:sz w:val="28"/>
          <w:szCs w:val="28"/>
        </w:rPr>
        <w:t>рии муниципального образования Лопухинское сельское поселение</w:t>
      </w:r>
      <w:r w:rsidRPr="007370E5">
        <w:rPr>
          <w:rFonts w:ascii="Times New Roman" w:hAnsi="Times New Roman" w:cs="Times New Roman"/>
          <w:sz w:val="28"/>
          <w:szCs w:val="28"/>
        </w:rPr>
        <w:t xml:space="preserve">, льготы, установленные в соответствии со </w:t>
      </w:r>
      <w:hyperlink r:id="rId13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407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8. Порядок исчисления суммы налога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4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408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40059" w:rsidRPr="007370E5" w:rsidRDefault="00440059" w:rsidP="00E465F1">
      <w:pPr>
        <w:pStyle w:val="ConsPlusNormal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9. Порядок и сроки уплаты налога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lastRenderedPageBreak/>
        <w:t xml:space="preserve">9.1. </w:t>
      </w:r>
      <w:r w:rsidR="00032524">
        <w:rPr>
          <w:rFonts w:ascii="Times New Roman" w:hAnsi="Times New Roman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9.2.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9.3.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730DF" w:rsidRPr="00253A6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 xml:space="preserve">10. Признать утратившим силу решение Совета депутатов </w:t>
      </w:r>
      <w:r w:rsidR="007437D1">
        <w:rPr>
          <w:rFonts w:ascii="Times New Roman" w:hAnsi="Times New Roman"/>
          <w:sz w:val="28"/>
          <w:szCs w:val="28"/>
        </w:rPr>
        <w:t xml:space="preserve">Лопухинского </w:t>
      </w:r>
      <w:r w:rsidRPr="007370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718A">
        <w:rPr>
          <w:rFonts w:ascii="Times New Roman" w:hAnsi="Times New Roman"/>
          <w:sz w:val="28"/>
          <w:szCs w:val="28"/>
        </w:rPr>
        <w:t xml:space="preserve">№ </w:t>
      </w:r>
      <w:r w:rsidR="00443AD3">
        <w:rPr>
          <w:rFonts w:ascii="Times New Roman" w:hAnsi="Times New Roman"/>
          <w:sz w:val="28"/>
          <w:szCs w:val="28"/>
        </w:rPr>
        <w:t>4</w:t>
      </w:r>
      <w:r w:rsidR="000E3BD4">
        <w:rPr>
          <w:rFonts w:ascii="Times New Roman" w:hAnsi="Times New Roman"/>
          <w:sz w:val="28"/>
          <w:szCs w:val="28"/>
        </w:rPr>
        <w:t>9</w:t>
      </w:r>
      <w:r w:rsidR="0092718A" w:rsidRPr="007370E5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>от</w:t>
      </w:r>
      <w:r w:rsidR="000832D4">
        <w:rPr>
          <w:rFonts w:ascii="Times New Roman" w:hAnsi="Times New Roman"/>
          <w:sz w:val="28"/>
          <w:szCs w:val="28"/>
        </w:rPr>
        <w:t xml:space="preserve"> </w:t>
      </w:r>
      <w:r w:rsidR="009726A1">
        <w:rPr>
          <w:rFonts w:ascii="Times New Roman" w:hAnsi="Times New Roman"/>
          <w:sz w:val="28"/>
          <w:szCs w:val="28"/>
        </w:rPr>
        <w:t>17</w:t>
      </w:r>
      <w:r w:rsidR="000832D4">
        <w:rPr>
          <w:rFonts w:ascii="Times New Roman" w:hAnsi="Times New Roman"/>
          <w:sz w:val="28"/>
          <w:szCs w:val="28"/>
        </w:rPr>
        <w:t xml:space="preserve"> ноября </w:t>
      </w:r>
      <w:r w:rsidRPr="007370E5">
        <w:rPr>
          <w:rFonts w:ascii="Times New Roman" w:hAnsi="Times New Roman"/>
          <w:sz w:val="28"/>
          <w:szCs w:val="28"/>
        </w:rPr>
        <w:t>201</w:t>
      </w:r>
      <w:r w:rsidR="009726A1">
        <w:rPr>
          <w:rFonts w:ascii="Times New Roman" w:hAnsi="Times New Roman"/>
          <w:sz w:val="28"/>
          <w:szCs w:val="28"/>
        </w:rPr>
        <w:t>7</w:t>
      </w:r>
      <w:r w:rsidR="0092718A">
        <w:rPr>
          <w:rFonts w:ascii="Times New Roman" w:hAnsi="Times New Roman"/>
          <w:sz w:val="28"/>
          <w:szCs w:val="28"/>
        </w:rPr>
        <w:t xml:space="preserve"> года</w:t>
      </w:r>
      <w:r w:rsidRPr="007370E5">
        <w:rPr>
          <w:rFonts w:ascii="Times New Roman" w:hAnsi="Times New Roman"/>
          <w:sz w:val="28"/>
          <w:szCs w:val="28"/>
        </w:rPr>
        <w:t>.</w:t>
      </w:r>
    </w:p>
    <w:p w:rsidR="00253A67" w:rsidRDefault="008730DF" w:rsidP="00253A6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B00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B0048">
        <w:rPr>
          <w:rFonts w:ascii="Times New Roman" w:hAnsi="Times New Roman"/>
          <w:sz w:val="28"/>
          <w:szCs w:val="28"/>
        </w:rPr>
        <w:t>. Настоящее решение опубликовать (обнародовать) в</w:t>
      </w:r>
      <w:r w:rsidR="00B648DC" w:rsidRPr="007370E5">
        <w:rPr>
          <w:rFonts w:ascii="Times New Roman" w:hAnsi="Times New Roman"/>
          <w:sz w:val="28"/>
          <w:szCs w:val="28"/>
        </w:rPr>
        <w:t xml:space="preserve"> газете </w:t>
      </w:r>
      <w:r w:rsidR="001341EA">
        <w:rPr>
          <w:rFonts w:ascii="Times New Roman" w:hAnsi="Times New Roman"/>
          <w:sz w:val="28"/>
          <w:szCs w:val="28"/>
        </w:rPr>
        <w:t>«Ломоносовский районный вестник»</w:t>
      </w:r>
      <w:r w:rsidR="001341EA" w:rsidRPr="006B0048">
        <w:rPr>
          <w:rFonts w:ascii="Times New Roman" w:hAnsi="Times New Roman"/>
          <w:sz w:val="28"/>
          <w:szCs w:val="28"/>
        </w:rPr>
        <w:t xml:space="preserve"> </w:t>
      </w:r>
      <w:r w:rsidRPr="006B0048">
        <w:rPr>
          <w:rFonts w:ascii="Times New Roman" w:hAnsi="Times New Roman"/>
          <w:sz w:val="28"/>
          <w:szCs w:val="28"/>
        </w:rPr>
        <w:t xml:space="preserve">и разместить на  </w:t>
      </w:r>
      <w:r w:rsidR="00443AD3">
        <w:rPr>
          <w:rFonts w:ascii="Times New Roman" w:hAnsi="Times New Roman"/>
          <w:sz w:val="28"/>
          <w:szCs w:val="28"/>
        </w:rPr>
        <w:t xml:space="preserve">официальном </w:t>
      </w:r>
      <w:r w:rsidRPr="006B0048">
        <w:rPr>
          <w:rFonts w:ascii="Times New Roman" w:hAnsi="Times New Roman"/>
          <w:sz w:val="28"/>
          <w:szCs w:val="28"/>
        </w:rPr>
        <w:t>сайте муниципального образования Лопухинское сельское поселение в сети Интернет.</w:t>
      </w:r>
    </w:p>
    <w:p w:rsidR="00440059" w:rsidRPr="007370E5" w:rsidRDefault="00440059" w:rsidP="00253A6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1</w:t>
      </w:r>
      <w:r w:rsidR="008730DF">
        <w:rPr>
          <w:rFonts w:ascii="Times New Roman" w:hAnsi="Times New Roman"/>
          <w:sz w:val="28"/>
          <w:szCs w:val="28"/>
        </w:rPr>
        <w:t>2</w:t>
      </w:r>
      <w:r w:rsidRPr="007370E5">
        <w:rPr>
          <w:rFonts w:ascii="Times New Roman" w:hAnsi="Times New Roman"/>
          <w:sz w:val="28"/>
          <w:szCs w:val="28"/>
        </w:rPr>
        <w:t>.</w:t>
      </w:r>
      <w:r w:rsidR="003A6CE9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 Настоящее решение вступает в силу по истечении одного месяца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с момента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официального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опубликования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в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газете, но не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ранее </w:t>
      </w:r>
      <w:r w:rsidR="001341EA">
        <w:rPr>
          <w:rFonts w:ascii="Times New Roman" w:hAnsi="Times New Roman"/>
          <w:sz w:val="28"/>
          <w:szCs w:val="28"/>
        </w:rPr>
        <w:t xml:space="preserve">        </w:t>
      </w:r>
      <w:r w:rsidRPr="007370E5">
        <w:rPr>
          <w:rFonts w:ascii="Times New Roman" w:hAnsi="Times New Roman"/>
          <w:sz w:val="28"/>
          <w:szCs w:val="28"/>
        </w:rPr>
        <w:t>1 января 201</w:t>
      </w:r>
      <w:r w:rsidR="000E3BD4">
        <w:rPr>
          <w:rFonts w:ascii="Times New Roman" w:hAnsi="Times New Roman"/>
          <w:sz w:val="28"/>
          <w:szCs w:val="28"/>
        </w:rPr>
        <w:t>9</w:t>
      </w:r>
      <w:r w:rsidRPr="007370E5">
        <w:rPr>
          <w:rFonts w:ascii="Times New Roman" w:hAnsi="Times New Roman"/>
          <w:sz w:val="28"/>
          <w:szCs w:val="28"/>
        </w:rPr>
        <w:t xml:space="preserve"> года.</w:t>
      </w:r>
    </w:p>
    <w:p w:rsidR="0034085E" w:rsidRDefault="0034085E" w:rsidP="00134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85E" w:rsidRDefault="0034085E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Знаменский А.В.   </w:t>
      </w:r>
    </w:p>
    <w:p w:rsidR="00DC6500" w:rsidRPr="006B0048" w:rsidRDefault="00DC6500" w:rsidP="00DC6500">
      <w:pPr>
        <w:contextualSpacing/>
        <w:rPr>
          <w:rFonts w:ascii="Times New Roman" w:hAnsi="Times New Roman"/>
          <w:sz w:val="28"/>
          <w:szCs w:val="28"/>
        </w:rPr>
      </w:pPr>
    </w:p>
    <w:p w:rsidR="00196609" w:rsidRPr="007370E5" w:rsidRDefault="00196609">
      <w:pPr>
        <w:rPr>
          <w:rFonts w:ascii="Times New Roman" w:hAnsi="Times New Roman"/>
          <w:sz w:val="28"/>
          <w:szCs w:val="28"/>
        </w:rPr>
      </w:pPr>
    </w:p>
    <w:sectPr w:rsidR="00196609" w:rsidRPr="007370E5" w:rsidSect="001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59"/>
    <w:rsid w:val="00032524"/>
    <w:rsid w:val="00043A48"/>
    <w:rsid w:val="00044F9A"/>
    <w:rsid w:val="00055654"/>
    <w:rsid w:val="000832D4"/>
    <w:rsid w:val="000A2307"/>
    <w:rsid w:val="000D0FB3"/>
    <w:rsid w:val="000E3BD4"/>
    <w:rsid w:val="00102AF9"/>
    <w:rsid w:val="001341EA"/>
    <w:rsid w:val="00192BFA"/>
    <w:rsid w:val="00196609"/>
    <w:rsid w:val="001F09BC"/>
    <w:rsid w:val="001F0CCF"/>
    <w:rsid w:val="00253A67"/>
    <w:rsid w:val="0034085E"/>
    <w:rsid w:val="00394C20"/>
    <w:rsid w:val="003A369E"/>
    <w:rsid w:val="003A6CE9"/>
    <w:rsid w:val="003B2E9E"/>
    <w:rsid w:val="003C4C36"/>
    <w:rsid w:val="003E6B2B"/>
    <w:rsid w:val="00440059"/>
    <w:rsid w:val="00443AD3"/>
    <w:rsid w:val="004B1EC0"/>
    <w:rsid w:val="004B2A99"/>
    <w:rsid w:val="004E2614"/>
    <w:rsid w:val="004F0EDE"/>
    <w:rsid w:val="00592FFF"/>
    <w:rsid w:val="005E4D5E"/>
    <w:rsid w:val="0064598A"/>
    <w:rsid w:val="007102CE"/>
    <w:rsid w:val="007370E5"/>
    <w:rsid w:val="007437D1"/>
    <w:rsid w:val="007B54F3"/>
    <w:rsid w:val="007C365A"/>
    <w:rsid w:val="007C452D"/>
    <w:rsid w:val="007C461D"/>
    <w:rsid w:val="007F279A"/>
    <w:rsid w:val="00850D13"/>
    <w:rsid w:val="00861E11"/>
    <w:rsid w:val="008730DF"/>
    <w:rsid w:val="008B7A5F"/>
    <w:rsid w:val="008F7841"/>
    <w:rsid w:val="009140F3"/>
    <w:rsid w:val="0092718A"/>
    <w:rsid w:val="009543E7"/>
    <w:rsid w:val="009726A1"/>
    <w:rsid w:val="009F0D61"/>
    <w:rsid w:val="00A235FD"/>
    <w:rsid w:val="00AC2849"/>
    <w:rsid w:val="00B115C7"/>
    <w:rsid w:val="00B648DC"/>
    <w:rsid w:val="00BA46CF"/>
    <w:rsid w:val="00BC7906"/>
    <w:rsid w:val="00C35D98"/>
    <w:rsid w:val="00C362ED"/>
    <w:rsid w:val="00C519E1"/>
    <w:rsid w:val="00C62730"/>
    <w:rsid w:val="00CA14BE"/>
    <w:rsid w:val="00CD56A6"/>
    <w:rsid w:val="00D020F9"/>
    <w:rsid w:val="00D20264"/>
    <w:rsid w:val="00D55148"/>
    <w:rsid w:val="00D64823"/>
    <w:rsid w:val="00DA6357"/>
    <w:rsid w:val="00DC6500"/>
    <w:rsid w:val="00DF2827"/>
    <w:rsid w:val="00E23A37"/>
    <w:rsid w:val="00E465F1"/>
    <w:rsid w:val="00EA60CB"/>
    <w:rsid w:val="00F06B16"/>
    <w:rsid w:val="00FA6323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AA68A-AFF6-4DAA-A994-085EBCFF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semiHidden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6287834960AE7C354534858AE1B2F4B6D2AE37EE3C3285A7EEBD2572CE8026D5DCdEb9M" TargetMode="External"/><Relationship Id="rId13" Type="http://schemas.openxmlformats.org/officeDocument/2006/relationships/hyperlink" Target="consultantplus://offline/ref=44B3313789E667B97E0AA16EEC72864B96D9CF53EDC23E5BC0EB1ABC784C8843A05AB9FC921F87nF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733A8BE62B42E75BD7C8A95253AA07B3619398189EFE0ADE989F360E73665C2E8B7FF617CCEd8b8M" TargetMode="External"/><Relationship Id="rId12" Type="http://schemas.openxmlformats.org/officeDocument/2006/relationships/hyperlink" Target="consultantplus://offline/ref=7A7733A8BE62B42E75BD7C8A95253AA07B3619398189EFE0ADE989F360E73665C2E8B7FF607BC9d8b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8123D8284EFE0ADE989F360dEb7M" TargetMode="External"/><Relationship Id="rId11" Type="http://schemas.openxmlformats.org/officeDocument/2006/relationships/hyperlink" Target="consultantplus://offline/ref=7A7733A8BE62B42E75BD7C8A95253AA07B3619398189EFE0ADE989F360E73665C2E8B7F7637EdCb6M" TargetMode="External"/><Relationship Id="rId5" Type="http://schemas.openxmlformats.org/officeDocument/2006/relationships/hyperlink" Target="consultantplus://offline/ref=7A7733A8BE62B42E75BD7C8A95253AA07B361938868FEFE0ADE989F360E73665C2E8B7FF617FCB81d2b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3313789E667B97E0AA16EEC72864B96D9CF53EDC23E5BC0EB1ABC784C8843A05AB9FC921F8BnFVF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4B3313789E667B97E0AA16EEC72864B96D9CF53EDC23E5BC0EB1ABC784C8843A05AB9FC921F8DnFVBM" TargetMode="External"/><Relationship Id="rId14" Type="http://schemas.openxmlformats.org/officeDocument/2006/relationships/hyperlink" Target="consultantplus://offline/ref=44B3313789E667B97E0AA16EEC72864B96D9CF53EDC23E5BC0EB1ABC784C8843A05AB9FC92188EnF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Anna</cp:lastModifiedBy>
  <cp:revision>2</cp:revision>
  <cp:lastPrinted>2018-11-23T08:48:00Z</cp:lastPrinted>
  <dcterms:created xsi:type="dcterms:W3CDTF">2018-11-28T06:55:00Z</dcterms:created>
  <dcterms:modified xsi:type="dcterms:W3CDTF">2018-11-28T06:55:00Z</dcterms:modified>
</cp:coreProperties>
</file>